
<file path=[Content_Types].xml><?xml version="1.0" encoding="utf-8"?>
<Types xmlns="http://schemas.openxmlformats.org/package/2006/content-types">
  <Default ContentType="application/x-fontdata" Extension="fntdata"/>
  <Default ContentType="application/xml" Extension="xml"/>
  <Default ContentType="image/png" Extension="png"/>
  <Default ContentType="application/vnd.openxmlformats-package.relationships+xml" Extension="rels"/>
  <Override ContentType="application/vnd.openxmlformats-officedocument.presentationml.notesSlide+xml" PartName="/ppt/notesSlides/notesSlide3.xml"/>
  <Override ContentType="application/vnd.openxmlformats-officedocument.presentationml.notesSlide+xml" PartName="/ppt/notesSlides/notesSlide9.xml"/>
  <Override ContentType="application/vnd.openxmlformats-officedocument.presentationml.notesSlide+xml" PartName="/ppt/notesSlides/notesSlide15.xml"/>
  <Override ContentType="application/vnd.openxmlformats-officedocument.presentationml.notesSlide+xml" PartName="/ppt/notesSlides/notesSlide11.xml"/>
  <Override ContentType="application/vnd.openxmlformats-officedocument.presentationml.notesSlide+xml" PartName="/ppt/notesSlides/notesSlide24.xml"/>
  <Override ContentType="application/vnd.openxmlformats-officedocument.presentationml.notesSlide+xml" PartName="/ppt/notesSlides/notesSlide12.xml"/>
  <Override ContentType="application/vnd.openxmlformats-officedocument.presentationml.notesSlide+xml" PartName="/ppt/notesSlides/notesSlide20.xml"/>
  <Override ContentType="application/vnd.openxmlformats-officedocument.presentationml.notesSlide+xml" PartName="/ppt/notesSlides/notesSlide17.xml"/>
  <Override ContentType="application/vnd.openxmlformats-officedocument.presentationml.notesSlide+xml" PartName="/ppt/notesSlides/notesSlide16.xml"/>
  <Override ContentType="application/vnd.openxmlformats-officedocument.presentationml.notesSlide+xml" PartName="/ppt/notesSlides/notesSlide21.xml"/>
  <Override ContentType="application/vnd.openxmlformats-officedocument.presentationml.notesSlide+xml" PartName="/ppt/notesSlides/notesSlide8.xml"/>
  <Override ContentType="application/vnd.openxmlformats-officedocument.presentationml.notesSlide+xml" PartName="/ppt/notesSlides/notesSlide4.xml"/>
  <Override ContentType="application/vnd.openxmlformats-officedocument.presentationml.notesSlide+xml" PartName="/ppt/notesSlides/notesSlide25.xml"/>
  <Override ContentType="application/vnd.openxmlformats-officedocument.presentationml.notesSlide+xml" PartName="/ppt/notesSlides/notesSlide18.xml"/>
  <Override ContentType="application/vnd.openxmlformats-officedocument.presentationml.notesSlide+xml" PartName="/ppt/notesSlides/notesSlide6.xml"/>
  <Override ContentType="application/vnd.openxmlformats-officedocument.presentationml.notesSlide+xml" PartName="/ppt/notesSlides/notesSlide13.xml"/>
  <Override ContentType="application/vnd.openxmlformats-officedocument.presentationml.notesSlide+xml" PartName="/ppt/notesSlides/notesSlide1.xml"/>
  <Override ContentType="application/vnd.openxmlformats-officedocument.presentationml.notesSlide+xml" PartName="/ppt/notesSlides/notesSlide22.xml"/>
  <Override ContentType="application/vnd.openxmlformats-officedocument.presentationml.notesSlide+xml" PartName="/ppt/notesSlides/notesSlide7.xml"/>
  <Override ContentType="application/vnd.openxmlformats-officedocument.presentationml.notesSlide+xml" PartName="/ppt/notesSlides/notesSlide26.xml"/>
  <Override ContentType="application/vnd.openxmlformats-officedocument.presentationml.notesSlide+xml" PartName="/ppt/notesSlides/notesSlide5.xml"/>
  <Override ContentType="application/vnd.openxmlformats-officedocument.presentationml.notesSlide+xml" PartName="/ppt/notesSlides/notesSlide19.xml"/>
  <Override ContentType="application/vnd.openxmlformats-officedocument.presentationml.notesSlide+xml" PartName="/ppt/notesSlides/notesSlide27.xml"/>
  <Override ContentType="application/vnd.openxmlformats-officedocument.presentationml.notesSlide+xml" PartName="/ppt/notesSlides/notesSlide14.xml"/>
  <Override ContentType="application/vnd.openxmlformats-officedocument.presentationml.notesSlide+xml" PartName="/ppt/notesSlides/notesSlide23.xml"/>
  <Override ContentType="application/vnd.openxmlformats-officedocument.presentationml.notesSlide+xml" PartName="/ppt/notesSlides/notesSlide2.xml"/>
  <Override ContentType="application/vnd.openxmlformats-officedocument.presentationml.notesSlide+xml" PartName="/ppt/notesSlides/notesSlide10.xml"/>
  <Override ContentType="application/vnd.openxmlformats-officedocument.presentationml.slideLayout+xml" PartName="/ppt/slideLayouts/slideLayout3.xml"/>
  <Override ContentType="application/vnd.openxmlformats-officedocument.presentationml.slideLayout+xml" PartName="/ppt/slideLayouts/slideLayout4.xml"/>
  <Override ContentType="application/vnd.openxmlformats-officedocument.presentationml.slideLayout+xml" PartName="/ppt/slideLayouts/slideLayout5.xml"/>
  <Override ContentType="application/vnd.openxmlformats-officedocument.presentationml.slideLayout+xml" PartName="/ppt/slideLayouts/slideLayout2.xml"/>
  <Override ContentType="application/vnd.openxmlformats-officedocument.presentationml.slideLayout+xml" PartName="/ppt/slideLayouts/slideLayout1.xml"/>
  <Override ContentType="application/vnd.openxmlformats-officedocument.presentationml.slideLayout+xml" PartName="/ppt/slideLayouts/slideLayout7.xml"/>
  <Override ContentType="application/vnd.openxmlformats-officedocument.presentationml.slideLayout+xml" PartName="/ppt/slideLayouts/slideLayout6.xml"/>
  <Override ContentType="application/vnd.openxmlformats-officedocument.presentationml.slideLayout+xml" PartName="/ppt/slideLayouts/slideLayout8.xml"/>
  <Override ContentType="application/vnd.openxmlformats-officedocument.presentationml.slideLayout+xml" PartName="/ppt/slideLayouts/slideLayout9.xml"/>
  <Override ContentType="application/vnd.openxmlformats-officedocument.presentationml.slideMaster+xml" PartName="/ppt/slideMasters/slideMaster1.xml"/>
  <Override ContentType="application/binary" PartName="/ppt/metadata"/>
  <Override ContentType="application/vnd.openxmlformats-officedocument.presentationml.slide+xml" PartName="/ppt/slides/slide4.xml"/>
  <Override ContentType="application/vnd.openxmlformats-officedocument.presentationml.slide+xml" PartName="/ppt/slides/slide18.xml"/>
  <Override ContentType="application/vnd.openxmlformats-officedocument.presentationml.slide+xml" PartName="/ppt/slides/slide22.xml"/>
  <Override ContentType="application/vnd.openxmlformats-officedocument.presentationml.slide+xml" PartName="/ppt/slides/slide26.xml"/>
  <Override ContentType="application/vnd.openxmlformats-officedocument.presentationml.slide+xml" PartName="/ppt/slides/slide19.xml"/>
  <Override ContentType="application/vnd.openxmlformats-officedocument.presentationml.slide+xml" PartName="/ppt/slides/slide3.xml"/>
  <Override ContentType="application/vnd.openxmlformats-officedocument.presentationml.slide+xml" PartName="/ppt/slides/slide9.xml"/>
  <Override ContentType="application/vnd.openxmlformats-officedocument.presentationml.slide+xml" PartName="/ppt/slides/slide13.xml"/>
  <Override ContentType="application/vnd.openxmlformats-officedocument.presentationml.slide+xml" PartName="/ppt/slides/slide5.xml"/>
  <Override ContentType="application/vnd.openxmlformats-officedocument.presentationml.slide+xml" PartName="/ppt/slides/slide12.xml"/>
  <Override ContentType="application/vnd.openxmlformats-officedocument.presentationml.slide+xml" PartName="/ppt/slides/slide17.xml"/>
  <Override ContentType="application/vnd.openxmlformats-officedocument.presentationml.slide+xml" PartName="/ppt/slides/slide25.xml"/>
  <Override ContentType="application/vnd.openxmlformats-officedocument.presentationml.slide+xml" PartName="/ppt/slides/slide20.xml"/>
  <Override ContentType="application/vnd.openxmlformats-officedocument.presentationml.slide+xml" PartName="/ppt/slides/slide21.xml"/>
  <Override ContentType="application/vnd.openxmlformats-officedocument.presentationml.slide+xml" PartName="/ppt/slides/slide16.xml"/>
  <Override ContentType="application/vnd.openxmlformats-officedocument.presentationml.slide+xml" PartName="/ppt/slides/slide8.xml"/>
  <Override ContentType="application/vnd.openxmlformats-officedocument.presentationml.slide+xml" PartName="/ppt/slides/slide24.xml"/>
  <Override ContentType="application/vnd.openxmlformats-officedocument.presentationml.slide+xml" PartName="/ppt/slides/slide11.xml"/>
  <Override ContentType="application/vnd.openxmlformats-officedocument.presentationml.slide+xml" PartName="/ppt/slides/slide1.xml"/>
  <Override ContentType="application/vnd.openxmlformats-officedocument.presentationml.slide+xml" PartName="/ppt/slides/slide7.xml"/>
  <Override ContentType="application/vnd.openxmlformats-officedocument.presentationml.slide+xml" PartName="/ppt/slides/slide15.xml"/>
  <Override ContentType="application/vnd.openxmlformats-officedocument.presentationml.slide+xml" PartName="/ppt/slides/slide23.xml"/>
  <Override ContentType="application/vnd.openxmlformats-officedocument.presentationml.slide+xml" PartName="/ppt/slides/slide27.xml"/>
  <Override ContentType="application/vnd.openxmlformats-officedocument.presentationml.slide+xml" PartName="/ppt/slides/slide10.xml"/>
  <Override ContentType="application/vnd.openxmlformats-officedocument.presentationml.slide+xml" PartName="/ppt/slides/slide2.xml"/>
  <Override ContentType="application/vnd.openxmlformats-officedocument.presentationml.slide+xml" PartName="/ppt/slides/slide6.xml"/>
  <Override ContentType="application/vnd.openxmlformats-officedocument.presentationml.slide+xml" PartName="/ppt/slides/slide14.xml"/>
  <Override ContentType="application/vnd.openxmlformats-officedocument.presentationml.notesMaster+xml" PartName="/ppt/notesMasters/notesMaster1.xml"/>
  <Override ContentType="application/vnd.openxmlformats-package.core-properties+xml" PartName="/docProps/core.xml"/>
  <Override ContentType="application/vnd.openxmlformats-officedocument.presentationml.presentation.main+xml" PartName="/ppt/presentation.xml"/>
  <Override ContentType="application/vnd.openxmlformats-officedocument.presentationml.presProps+xml" PartName="/ppt/presProps.xml"/>
  <Override ContentType="application/vnd.openxmlformats-officedocument.theme+xml" PartName="/ppt/theme/theme1.xml"/>
  <Override ContentType="application/vnd.openxmlformats-officedocument.theme+xml" PartName="/ppt/theme/theme2.xml"/>
  <Override ContentType="application/vnd.openxmlformats-officedocument.presentationml.viewProps+xml" PartName="/ppt/viewProp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ppt/presentation.xml"/></Relationships>
</file>

<file path=ppt/presentation.xml><?xml version="1.0" encoding="utf-8"?>
<p:presentation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autoCompressPictures="0" embedTrueTypeFonts="1" strictFirstAndLastChars="0" saveSubsetFonts="1">
  <p:sldMasterIdLst>
    <p:sldMasterId id="2147483648" r:id="rId4"/>
  </p:sldMasterIdLst>
  <p:notesMasterIdLst>
    <p:notesMasterId r:id="rId5"/>
  </p:notesMasterIdLst>
  <p:sldIdLst>
    <p:sldId id="256" r:id="rId6"/>
    <p:sldId id="257" r:id="rId7"/>
    <p:sldId id="258" r:id="rId8"/>
    <p:sldId id="259" r:id="rId9"/>
    <p:sldId id="260" r:id="rId10"/>
    <p:sldId id="261" r:id="rId11"/>
    <p:sldId id="262" r:id="rId12"/>
    <p:sldId id="263" r:id="rId13"/>
    <p:sldId id="264" r:id="rId14"/>
    <p:sldId id="265" r:id="rId15"/>
    <p:sldId id="266" r:id="rId16"/>
    <p:sldId id="267" r:id="rId17"/>
    <p:sldId id="268" r:id="rId18"/>
    <p:sldId id="269" r:id="rId19"/>
    <p:sldId id="270" r:id="rId20"/>
    <p:sldId id="271" r:id="rId21"/>
    <p:sldId id="272" r:id="rId22"/>
    <p:sldId id="273" r:id="rId23"/>
    <p:sldId id="274" r:id="rId24"/>
    <p:sldId id="275" r:id="rId25"/>
    <p:sldId id="276" r:id="rId26"/>
    <p:sldId id="277" r:id="rId27"/>
    <p:sldId id="278" r:id="rId28"/>
    <p:sldId id="279" r:id="rId29"/>
    <p:sldId id="280" r:id="rId30"/>
    <p:sldId id="281" r:id="rId31"/>
    <p:sldId id="282" r:id="rId32"/>
  </p:sldIdLst>
  <p:sldSz cy="6858000" cx="9144000"/>
  <p:notesSz cx="6858000" cy="9144000"/>
  <p:embeddedFontLst>
    <p:embeddedFont>
      <p:font typeface="Palatino Linotype"/>
      <p:regular r:id="rId33"/>
      <p:bold r:id="rId34"/>
      <p:italic r:id="rId35"/>
      <p:boldItalic r:id="rId36"/>
    </p:embeddedFont>
  </p:embeddedFontLst>
  <p:defaultTextStyle>
    <a:defPPr lvl="0" marR="0" rtl="0" algn="l">
      <a:lnSpc>
        <a:spcPct val="100000"/>
      </a:lnSpc>
      <a:spcBef>
        <a:spcPts val="0"/>
      </a:spcBef>
      <a:spcAft>
        <a:spcPts val="0"/>
      </a:spcAft>
    </a:defPPr>
    <a:lvl1pPr lvl="0"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1pPr>
    <a:lvl2pPr lvl="1"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2pPr>
    <a:lvl3pPr lvl="2"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3pPr>
    <a:lvl4pPr lvl="3"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4pPr>
    <a:lvl5pPr lvl="4"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5pPr>
    <a:lvl6pPr lvl="5"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6pPr>
    <a:lvl7pPr lvl="6"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7pPr>
    <a:lvl8pPr lvl="7"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8pPr>
    <a:lvl9pPr lvl="8"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9pPr>
  </p:defaultTextStyle>
  <p:extLst>
    <p:ext uri="{EFAFB233-063F-42B5-8137-9DF3F51BA10A}">
      <p15:sldGuideLst>
        <p15:guide id="1" orient="horz" pos="2160">
          <p15:clr>
            <a:srgbClr val="000000"/>
          </p15:clr>
        </p15:guide>
        <p15:guide id="2" pos="2880">
          <p15:clr>
            <a:srgbClr val="000000"/>
          </p15:clr>
        </p15:guide>
      </p15:sldGuideLst>
    </p:ext>
    <p:ext uri="http://customooxmlschemas.google.com/">
      <go:slidesCustomData xmlns:go="http://customooxmlschemas.google.com/" r:id="rId37" roundtripDataSignature="AMtx7mhmA0lGnv2L8YgpJhqpgewp4Im+OA=="/>
    </p:ext>
  </p:extLst>
</p:presentation>
</file>

<file path=ppt/presProps.xml><?xml version="1.0" encoding="utf-8"?>
<p:presentationPr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file>

<file path=ppt/viewProps.xml><?xml version="1.0" encoding="utf-8"?>
<p:viewPr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Comments="0">
  <p:slideViewPr>
    <p:cSldViewPr snapToGrid="0">
      <p:cViewPr varScale="1">
        <p:scale>
          <a:sx n="100" d="100"/>
          <a:sy n="100" d="100"/>
        </p:scale>
        <p:origin x="0" y="0"/>
      </p:cViewPr>
      <p:guideLst>
        <p:guide pos="2160" orient="horz"/>
        <p:guide pos="2880"/>
      </p:guideLst>
    </p:cSldViewPr>
  </p:slideViewPr>
</p:viewPr>
</file>

<file path=ppt/_rels/presentation.xml.rels><?xml version="1.0" encoding="UTF-8" standalone="yes"?><Relationships xmlns="http://schemas.openxmlformats.org/package/2006/relationships"><Relationship Id="rId20" Type="http://schemas.openxmlformats.org/officeDocument/2006/relationships/slide" Target="slides/slide15.xml"/><Relationship Id="rId22" Type="http://schemas.openxmlformats.org/officeDocument/2006/relationships/slide" Target="slides/slide17.xml"/><Relationship Id="rId21" Type="http://schemas.openxmlformats.org/officeDocument/2006/relationships/slide" Target="slides/slide16.xml"/><Relationship Id="rId24" Type="http://schemas.openxmlformats.org/officeDocument/2006/relationships/slide" Target="slides/slide19.xml"/><Relationship Id="rId23" Type="http://schemas.openxmlformats.org/officeDocument/2006/relationships/slide" Target="slides/slide18.xml"/><Relationship Id="rId1" Type="http://schemas.openxmlformats.org/officeDocument/2006/relationships/theme" Target="theme/theme2.xml"/><Relationship Id="rId2" Type="http://schemas.openxmlformats.org/officeDocument/2006/relationships/viewProps" Target="viewProps.xml"/><Relationship Id="rId3" Type="http://schemas.openxmlformats.org/officeDocument/2006/relationships/presProps" Target="presProps.xml"/><Relationship Id="rId4" Type="http://schemas.openxmlformats.org/officeDocument/2006/relationships/slideMaster" Target="slideMasters/slideMaster1.xml"/><Relationship Id="rId9" Type="http://schemas.openxmlformats.org/officeDocument/2006/relationships/slide" Target="slides/slide4.xml"/><Relationship Id="rId26" Type="http://schemas.openxmlformats.org/officeDocument/2006/relationships/slide" Target="slides/slide21.xml"/><Relationship Id="rId25" Type="http://schemas.openxmlformats.org/officeDocument/2006/relationships/slide" Target="slides/slide20.xml"/><Relationship Id="rId28" Type="http://schemas.openxmlformats.org/officeDocument/2006/relationships/slide" Target="slides/slide23.xml"/><Relationship Id="rId27" Type="http://schemas.openxmlformats.org/officeDocument/2006/relationships/slide" Target="slides/slide22.xml"/><Relationship Id="rId5" Type="http://schemas.openxmlformats.org/officeDocument/2006/relationships/notesMaster" Target="notesMasters/notesMaster1.xml"/><Relationship Id="rId6" Type="http://schemas.openxmlformats.org/officeDocument/2006/relationships/slide" Target="slides/slide1.xml"/><Relationship Id="rId29" Type="http://schemas.openxmlformats.org/officeDocument/2006/relationships/slide" Target="slides/slide24.xml"/><Relationship Id="rId7" Type="http://schemas.openxmlformats.org/officeDocument/2006/relationships/slide" Target="slides/slide2.xml"/><Relationship Id="rId8" Type="http://schemas.openxmlformats.org/officeDocument/2006/relationships/slide" Target="slides/slide3.xml"/><Relationship Id="rId31" Type="http://schemas.openxmlformats.org/officeDocument/2006/relationships/slide" Target="slides/slide26.xml"/><Relationship Id="rId30" Type="http://schemas.openxmlformats.org/officeDocument/2006/relationships/slide" Target="slides/slide25.xml"/><Relationship Id="rId11" Type="http://schemas.openxmlformats.org/officeDocument/2006/relationships/slide" Target="slides/slide6.xml"/><Relationship Id="rId33" Type="http://schemas.openxmlformats.org/officeDocument/2006/relationships/font" Target="fonts/PalatinoLinotype-regular.fntdata"/><Relationship Id="rId10" Type="http://schemas.openxmlformats.org/officeDocument/2006/relationships/slide" Target="slides/slide5.xml"/><Relationship Id="rId32" Type="http://schemas.openxmlformats.org/officeDocument/2006/relationships/slide" Target="slides/slide27.xml"/><Relationship Id="rId13" Type="http://schemas.openxmlformats.org/officeDocument/2006/relationships/slide" Target="slides/slide8.xml"/><Relationship Id="rId35" Type="http://schemas.openxmlformats.org/officeDocument/2006/relationships/font" Target="fonts/PalatinoLinotype-italic.fntdata"/><Relationship Id="rId12" Type="http://schemas.openxmlformats.org/officeDocument/2006/relationships/slide" Target="slides/slide7.xml"/><Relationship Id="rId34" Type="http://schemas.openxmlformats.org/officeDocument/2006/relationships/font" Target="fonts/PalatinoLinotype-bold.fntdata"/><Relationship Id="rId15" Type="http://schemas.openxmlformats.org/officeDocument/2006/relationships/slide" Target="slides/slide10.xml"/><Relationship Id="rId37" Type="http://customschemas.google.com/relationships/presentationmetadata" Target="metadata"/><Relationship Id="rId14" Type="http://schemas.openxmlformats.org/officeDocument/2006/relationships/slide" Target="slides/slide9.xml"/><Relationship Id="rId36" Type="http://schemas.openxmlformats.org/officeDocument/2006/relationships/font" Target="fonts/PalatinoLinotype-boldItalic.fntdata"/><Relationship Id="rId17" Type="http://schemas.openxmlformats.org/officeDocument/2006/relationships/slide" Target="slides/slide12.xml"/><Relationship Id="rId16" Type="http://schemas.openxmlformats.org/officeDocument/2006/relationships/slide" Target="slides/slide11.xml"/><Relationship Id="rId19" Type="http://schemas.openxmlformats.org/officeDocument/2006/relationships/slide" Target="slides/slide14.xml"/><Relationship Id="rId18" Type="http://schemas.openxmlformats.org/officeDocument/2006/relationships/slide" Target="slides/slide13.xml"/></Relationships>
</file>

<file path=ppt/notesMasters/_rels/notesMaster1.xml.rels><?xml version="1.0" encoding="UTF-8" standalone="yes"?><Relationships xmlns="http://schemas.openxmlformats.org/package/2006/relationships"><Relationship Id="rId1" Type="http://schemas.openxmlformats.org/officeDocument/2006/relationships/theme" Target="../theme/theme1.xml"/></Relationships>
</file>

<file path=ppt/notesMasters/notesMaster1.xml><?xml version="1.0" encoding="utf-8"?>
<p:notesMaster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bg>
      <p:bgPr>
        <a:solidFill>
          <a:schemeClr val="dk1"/>
        </a:solidFill>
      </p:bgPr>
    </p:bg>
    <p:spTree>
      <p:nvGrpSpPr>
        <p:cNvPr id="2" name="Shape 2"/>
        <p:cNvGrpSpPr/>
        <p:nvPr/>
      </p:nvGrpSpPr>
      <p:grpSpPr>
        <a:xfrm>
          <a:off x="0" y="0"/>
          <a:ext cx="0" cy="0"/>
          <a:chOff x="0" y="0"/>
          <a:chExt cx="0" cy="0"/>
        </a:xfrm>
      </p:grpSpPr>
      <p:sp>
        <p:nvSpPr>
          <p:cNvPr id="3" name="Google Shape;3;n"/>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a:noFill/>
          <a:ln>
            <a:noFill/>
          </a:ln>
        </p:spPr>
      </p:sp>
      <p:sp>
        <p:nvSpPr>
          <p:cNvPr id="4" name="Google Shape;4;n"/>
          <p:cNvSpPr txBox="1"/>
          <p:nvPr>
            <p:ph idx="1" type="body"/>
          </p:nvPr>
        </p:nvSpPr>
        <p:spPr>
          <a:xfrm>
            <a:off x="914400" y="4343400"/>
            <a:ext cx="5029200" cy="4114800"/>
          </a:xfrm>
          <a:prstGeom prst="rect">
            <a:avLst/>
          </a:prstGeom>
          <a:noFill/>
          <a:ln>
            <a:noFill/>
          </a:ln>
        </p:spPr>
        <p:txBody>
          <a:bodyPr anchorCtr="0" anchor="t" bIns="45700" lIns="91425" spcFirstLastPara="1" rIns="91425" wrap="square" tIns="45700">
            <a:noAutofit/>
          </a:bodyPr>
          <a:lstStyle>
            <a:lvl1pPr indent="-228600" lvl="0" marL="4572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1pPr>
            <a:lvl2pPr indent="-228600" lvl="1" marL="9144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2pPr>
            <a:lvl3pPr indent="-228600" lvl="2" marL="13716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3pPr>
            <a:lvl4pPr indent="-228600" lvl="3" marL="18288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4pPr>
            <a:lvl5pPr indent="-228600" lvl="4" marL="22860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5pPr>
            <a:lvl6pPr indent="-228600" lvl="5" marL="27432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6pPr>
            <a:lvl7pPr indent="-228600" lvl="6" marL="32004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7pPr>
            <a:lvl8pPr indent="-228600" lvl="7" marL="36576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8pPr>
            <a:lvl9pPr indent="-228600" lvl="8" marL="4114800" marR="0" rtl="0" algn="l">
              <a:spcBef>
                <a:spcPts val="0"/>
              </a:spcBef>
              <a:spcAft>
                <a:spcPts val="0"/>
              </a:spcAft>
              <a:buSzPts val="1400"/>
              <a:buNone/>
              <a:defRPr b="0" i="0" sz="1200" u="none" cap="none" strike="noStrike">
                <a:solidFill>
                  <a:srgbClr val="FFFFFF"/>
                </a:solidFill>
                <a:latin typeface="Palatino Linotype"/>
                <a:ea typeface="Palatino Linotype"/>
                <a:cs typeface="Palatino Linotype"/>
                <a:sym typeface="Palatino Linotype"/>
              </a:defRPr>
            </a:lvl9pPr>
          </a:lstStyle>
          <a:p/>
        </p:txBody>
      </p:sp>
    </p:spTree>
  </p:cSld>
  <p:clrMap accent1="accent1" accent2="accent2" accent3="accent3" accent4="accent4" accent5="accent5" accent6="accent6" bg1="lt1" bg2="dk2" tx1="dk1" tx2="lt2" folHlink="folHlink" hlink="hlink"/>
  <p:notesStyle>
    <a:defPPr lvl="0" marR="0" rtl="0" algn="l">
      <a:lnSpc>
        <a:spcPct val="100000"/>
      </a:lnSpc>
      <a:spcBef>
        <a:spcPts val="0"/>
      </a:spcBef>
      <a:spcAft>
        <a:spcPts val="0"/>
      </a:spcAft>
    </a:defPPr>
    <a:lvl1pPr lvl="0"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1pPr>
    <a:lvl2pPr lvl="1"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2pPr>
    <a:lvl3pPr lvl="2"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3pPr>
    <a:lvl4pPr lvl="3"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4pPr>
    <a:lvl5pPr lvl="4"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5pPr>
    <a:lvl6pPr lvl="5"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6pPr>
    <a:lvl7pPr lvl="6"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7pPr>
    <a:lvl8pPr lvl="7"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8pPr>
    <a:lvl9pPr lvl="8"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9pPr>
  </p:notesStyle>
</p:notesMaster>
</file>

<file path=ppt/notesSlides/_rels/notesSlide1.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0.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1.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2.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3.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4.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5.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6.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7.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8.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19.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0.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1.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2.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3.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4.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5.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6.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27.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3.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4.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5.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6.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7.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8.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_rels/notesSlide9.xml.rels><?xml version="1.0" encoding="UTF-8" standalone="yes"?><Relationships xmlns="http://schemas.openxmlformats.org/package/2006/relationships"><Relationship Id="rId1" Type="http://schemas.openxmlformats.org/officeDocument/2006/relationships/notesMaster" Target="../notesMasters/notesMaster1.xml"/></Relationships>
</file>

<file path=ppt/notesSlides/notesSlide1.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55" name="Shape 55"/>
        <p:cNvGrpSpPr/>
        <p:nvPr/>
      </p:nvGrpSpPr>
      <p:grpSpPr>
        <a:xfrm>
          <a:off x="0" y="0"/>
          <a:ext cx="0" cy="0"/>
          <a:chOff x="0" y="0"/>
          <a:chExt cx="0" cy="0"/>
        </a:xfrm>
      </p:grpSpPr>
      <p:sp>
        <p:nvSpPr>
          <p:cNvPr id="56" name="Google Shape;56;p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57" name="Google Shape;57;p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0.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30" name="Shape 130"/>
        <p:cNvGrpSpPr/>
        <p:nvPr/>
      </p:nvGrpSpPr>
      <p:grpSpPr>
        <a:xfrm>
          <a:off x="0" y="0"/>
          <a:ext cx="0" cy="0"/>
          <a:chOff x="0" y="0"/>
          <a:chExt cx="0" cy="0"/>
        </a:xfrm>
      </p:grpSpPr>
      <p:sp>
        <p:nvSpPr>
          <p:cNvPr id="131" name="Google Shape;131;p9: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32" name="Google Shape;132;p9: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1.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37" name="Shape 137"/>
        <p:cNvGrpSpPr/>
        <p:nvPr/>
      </p:nvGrpSpPr>
      <p:grpSpPr>
        <a:xfrm>
          <a:off x="0" y="0"/>
          <a:ext cx="0" cy="0"/>
          <a:chOff x="0" y="0"/>
          <a:chExt cx="0" cy="0"/>
        </a:xfrm>
      </p:grpSpPr>
      <p:sp>
        <p:nvSpPr>
          <p:cNvPr id="138" name="Google Shape;138;g71bab81aea_0_20: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39" name="Google Shape;139;g71bab81aea_0_20: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2.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43" name="Shape 143"/>
        <p:cNvGrpSpPr/>
        <p:nvPr/>
      </p:nvGrpSpPr>
      <p:grpSpPr>
        <a:xfrm>
          <a:off x="0" y="0"/>
          <a:ext cx="0" cy="0"/>
          <a:chOff x="0" y="0"/>
          <a:chExt cx="0" cy="0"/>
        </a:xfrm>
      </p:grpSpPr>
      <p:sp>
        <p:nvSpPr>
          <p:cNvPr id="144" name="Google Shape;144;p10: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45" name="Google Shape;145;p10: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3.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51" name="Shape 151"/>
        <p:cNvGrpSpPr/>
        <p:nvPr/>
      </p:nvGrpSpPr>
      <p:grpSpPr>
        <a:xfrm>
          <a:off x="0" y="0"/>
          <a:ext cx="0" cy="0"/>
          <a:chOff x="0" y="0"/>
          <a:chExt cx="0" cy="0"/>
        </a:xfrm>
      </p:grpSpPr>
      <p:sp>
        <p:nvSpPr>
          <p:cNvPr id="152" name="Google Shape;152;p1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53" name="Google Shape;153;p1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4.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59" name="Shape 159"/>
        <p:cNvGrpSpPr/>
        <p:nvPr/>
      </p:nvGrpSpPr>
      <p:grpSpPr>
        <a:xfrm>
          <a:off x="0" y="0"/>
          <a:ext cx="0" cy="0"/>
          <a:chOff x="0" y="0"/>
          <a:chExt cx="0" cy="0"/>
        </a:xfrm>
      </p:grpSpPr>
      <p:sp>
        <p:nvSpPr>
          <p:cNvPr id="160" name="Google Shape;160;g71b52a2a45_0_4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61" name="Google Shape;161;g71b52a2a45_0_4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5.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67" name="Shape 167"/>
        <p:cNvGrpSpPr/>
        <p:nvPr/>
      </p:nvGrpSpPr>
      <p:grpSpPr>
        <a:xfrm>
          <a:off x="0" y="0"/>
          <a:ext cx="0" cy="0"/>
          <a:chOff x="0" y="0"/>
          <a:chExt cx="0" cy="0"/>
        </a:xfrm>
      </p:grpSpPr>
      <p:sp>
        <p:nvSpPr>
          <p:cNvPr id="168" name="Google Shape;168;g71b52a2a45_0_58: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69" name="Google Shape;169;g71b52a2a45_0_58: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6.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75" name="Shape 175"/>
        <p:cNvGrpSpPr/>
        <p:nvPr/>
      </p:nvGrpSpPr>
      <p:grpSpPr>
        <a:xfrm>
          <a:off x="0" y="0"/>
          <a:ext cx="0" cy="0"/>
          <a:chOff x="0" y="0"/>
          <a:chExt cx="0" cy="0"/>
        </a:xfrm>
      </p:grpSpPr>
      <p:sp>
        <p:nvSpPr>
          <p:cNvPr id="176" name="Google Shape;176;g71b52a2a45_0_65: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77" name="Google Shape;177;g71b52a2a45_0_65: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7.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83" name="Shape 183"/>
        <p:cNvGrpSpPr/>
        <p:nvPr/>
      </p:nvGrpSpPr>
      <p:grpSpPr>
        <a:xfrm>
          <a:off x="0" y="0"/>
          <a:ext cx="0" cy="0"/>
          <a:chOff x="0" y="0"/>
          <a:chExt cx="0" cy="0"/>
        </a:xfrm>
      </p:grpSpPr>
      <p:sp>
        <p:nvSpPr>
          <p:cNvPr id="184" name="Google Shape;184;g71b52a2a45_0_77: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85" name="Google Shape;185;g71b52a2a45_0_77: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8.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91" name="Shape 191"/>
        <p:cNvGrpSpPr/>
        <p:nvPr/>
      </p:nvGrpSpPr>
      <p:grpSpPr>
        <a:xfrm>
          <a:off x="0" y="0"/>
          <a:ext cx="0" cy="0"/>
          <a:chOff x="0" y="0"/>
          <a:chExt cx="0" cy="0"/>
        </a:xfrm>
      </p:grpSpPr>
      <p:sp>
        <p:nvSpPr>
          <p:cNvPr id="192" name="Google Shape;192;p13: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93" name="Google Shape;193;p13: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19.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99" name="Shape 199"/>
        <p:cNvGrpSpPr/>
        <p:nvPr/>
      </p:nvGrpSpPr>
      <p:grpSpPr>
        <a:xfrm>
          <a:off x="0" y="0"/>
          <a:ext cx="0" cy="0"/>
          <a:chOff x="0" y="0"/>
          <a:chExt cx="0" cy="0"/>
        </a:xfrm>
      </p:grpSpPr>
      <p:sp>
        <p:nvSpPr>
          <p:cNvPr id="200" name="Google Shape;200;g71b21d6f91_1_4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01" name="Google Shape;201;g71b21d6f91_1_4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63" name="Shape 63"/>
        <p:cNvGrpSpPr/>
        <p:nvPr/>
      </p:nvGrpSpPr>
      <p:grpSpPr>
        <a:xfrm>
          <a:off x="0" y="0"/>
          <a:ext cx="0" cy="0"/>
          <a:chOff x="0" y="0"/>
          <a:chExt cx="0" cy="0"/>
        </a:xfrm>
      </p:grpSpPr>
      <p:sp>
        <p:nvSpPr>
          <p:cNvPr id="64" name="Google Shape;64;p4: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65" name="Google Shape;65;p4: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0.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07" name="Shape 207"/>
        <p:cNvGrpSpPr/>
        <p:nvPr/>
      </p:nvGrpSpPr>
      <p:grpSpPr>
        <a:xfrm>
          <a:off x="0" y="0"/>
          <a:ext cx="0" cy="0"/>
          <a:chOff x="0" y="0"/>
          <a:chExt cx="0" cy="0"/>
        </a:xfrm>
      </p:grpSpPr>
      <p:sp>
        <p:nvSpPr>
          <p:cNvPr id="208" name="Google Shape;208;g71b21d6f91_1_87: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09" name="Google Shape;209;g71b21d6f91_1_87: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1.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15" name="Shape 215"/>
        <p:cNvGrpSpPr/>
        <p:nvPr/>
      </p:nvGrpSpPr>
      <p:grpSpPr>
        <a:xfrm>
          <a:off x="0" y="0"/>
          <a:ext cx="0" cy="0"/>
          <a:chOff x="0" y="0"/>
          <a:chExt cx="0" cy="0"/>
        </a:xfrm>
      </p:grpSpPr>
      <p:sp>
        <p:nvSpPr>
          <p:cNvPr id="216" name="Google Shape;216;g71b21d6f91_1_79: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17" name="Google Shape;217;g71b21d6f91_1_79: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2.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23" name="Shape 223"/>
        <p:cNvGrpSpPr/>
        <p:nvPr/>
      </p:nvGrpSpPr>
      <p:grpSpPr>
        <a:xfrm>
          <a:off x="0" y="0"/>
          <a:ext cx="0" cy="0"/>
          <a:chOff x="0" y="0"/>
          <a:chExt cx="0" cy="0"/>
        </a:xfrm>
      </p:grpSpPr>
      <p:sp>
        <p:nvSpPr>
          <p:cNvPr id="224" name="Google Shape;224;g71b21d6f91_1_95: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25" name="Google Shape;225;g71b21d6f91_1_95: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3.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31" name="Shape 231"/>
        <p:cNvGrpSpPr/>
        <p:nvPr/>
      </p:nvGrpSpPr>
      <p:grpSpPr>
        <a:xfrm>
          <a:off x="0" y="0"/>
          <a:ext cx="0" cy="0"/>
          <a:chOff x="0" y="0"/>
          <a:chExt cx="0" cy="0"/>
        </a:xfrm>
      </p:grpSpPr>
      <p:sp>
        <p:nvSpPr>
          <p:cNvPr id="232" name="Google Shape;232;g71b21d6f91_1_104: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33" name="Google Shape;233;g71b21d6f91_1_104: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4.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39" name="Shape 239"/>
        <p:cNvGrpSpPr/>
        <p:nvPr/>
      </p:nvGrpSpPr>
      <p:grpSpPr>
        <a:xfrm>
          <a:off x="0" y="0"/>
          <a:ext cx="0" cy="0"/>
          <a:chOff x="0" y="0"/>
          <a:chExt cx="0" cy="0"/>
        </a:xfrm>
      </p:grpSpPr>
      <p:sp>
        <p:nvSpPr>
          <p:cNvPr id="240" name="Google Shape;240;g71b21d6f91_1_52: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41" name="Google Shape;241;g71b21d6f91_1_52: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5.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47" name="Shape 247"/>
        <p:cNvGrpSpPr/>
        <p:nvPr/>
      </p:nvGrpSpPr>
      <p:grpSpPr>
        <a:xfrm>
          <a:off x="0" y="0"/>
          <a:ext cx="0" cy="0"/>
          <a:chOff x="0" y="0"/>
          <a:chExt cx="0" cy="0"/>
        </a:xfrm>
      </p:grpSpPr>
      <p:sp>
        <p:nvSpPr>
          <p:cNvPr id="248" name="Google Shape;248;g71b21d6f91_1_6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49" name="Google Shape;249;g71b21d6f91_1_6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6.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55" name="Shape 255"/>
        <p:cNvGrpSpPr/>
        <p:nvPr/>
      </p:nvGrpSpPr>
      <p:grpSpPr>
        <a:xfrm>
          <a:off x="0" y="0"/>
          <a:ext cx="0" cy="0"/>
          <a:chOff x="0" y="0"/>
          <a:chExt cx="0" cy="0"/>
        </a:xfrm>
      </p:grpSpPr>
      <p:sp>
        <p:nvSpPr>
          <p:cNvPr id="256" name="Google Shape;256;g71b21d6f91_1_71: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57" name="Google Shape;257;g71b21d6f91_1_71: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27.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263" name="Shape 263"/>
        <p:cNvGrpSpPr/>
        <p:nvPr/>
      </p:nvGrpSpPr>
      <p:grpSpPr>
        <a:xfrm>
          <a:off x="0" y="0"/>
          <a:ext cx="0" cy="0"/>
          <a:chOff x="0" y="0"/>
          <a:chExt cx="0" cy="0"/>
        </a:xfrm>
      </p:grpSpPr>
      <p:sp>
        <p:nvSpPr>
          <p:cNvPr id="264" name="Google Shape;264;p23: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265" name="Google Shape;265;p23: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3.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71" name="Shape 71"/>
        <p:cNvGrpSpPr/>
        <p:nvPr/>
      </p:nvGrpSpPr>
      <p:grpSpPr>
        <a:xfrm>
          <a:off x="0" y="0"/>
          <a:ext cx="0" cy="0"/>
          <a:chOff x="0" y="0"/>
          <a:chExt cx="0" cy="0"/>
        </a:xfrm>
      </p:grpSpPr>
      <p:sp>
        <p:nvSpPr>
          <p:cNvPr id="72" name="Google Shape;72;p2: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73" name="Google Shape;73;p2: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4.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79" name="Shape 79"/>
        <p:cNvGrpSpPr/>
        <p:nvPr/>
      </p:nvGrpSpPr>
      <p:grpSpPr>
        <a:xfrm>
          <a:off x="0" y="0"/>
          <a:ext cx="0" cy="0"/>
          <a:chOff x="0" y="0"/>
          <a:chExt cx="0" cy="0"/>
        </a:xfrm>
      </p:grpSpPr>
      <p:sp>
        <p:nvSpPr>
          <p:cNvPr id="80" name="Google Shape;80;g71b21d6f91_1_19: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81" name="Google Shape;81;g71b21d6f91_1_19: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5.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87" name="Shape 87"/>
        <p:cNvGrpSpPr/>
        <p:nvPr/>
      </p:nvGrpSpPr>
      <p:grpSpPr>
        <a:xfrm>
          <a:off x="0" y="0"/>
          <a:ext cx="0" cy="0"/>
          <a:chOff x="0" y="0"/>
          <a:chExt cx="0" cy="0"/>
        </a:xfrm>
      </p:grpSpPr>
      <p:sp>
        <p:nvSpPr>
          <p:cNvPr id="88" name="Google Shape;88;g71b21d6f91_1_32: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89" name="Google Shape;89;g71b21d6f91_1_32: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6.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95" name="Shape 95"/>
        <p:cNvGrpSpPr/>
        <p:nvPr/>
      </p:nvGrpSpPr>
      <p:grpSpPr>
        <a:xfrm>
          <a:off x="0" y="0"/>
          <a:ext cx="0" cy="0"/>
          <a:chOff x="0" y="0"/>
          <a:chExt cx="0" cy="0"/>
        </a:xfrm>
      </p:grpSpPr>
      <p:sp>
        <p:nvSpPr>
          <p:cNvPr id="96" name="Google Shape;96;p5: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97" name="Google Shape;97;p5: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7.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03" name="Shape 103"/>
        <p:cNvGrpSpPr/>
        <p:nvPr/>
      </p:nvGrpSpPr>
      <p:grpSpPr>
        <a:xfrm>
          <a:off x="0" y="0"/>
          <a:ext cx="0" cy="0"/>
          <a:chOff x="0" y="0"/>
          <a:chExt cx="0" cy="0"/>
        </a:xfrm>
      </p:grpSpPr>
      <p:sp>
        <p:nvSpPr>
          <p:cNvPr id="104" name="Google Shape;104;p6: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05" name="Google Shape;105;p6: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8.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12" name="Shape 112"/>
        <p:cNvGrpSpPr/>
        <p:nvPr/>
      </p:nvGrpSpPr>
      <p:grpSpPr>
        <a:xfrm>
          <a:off x="0" y="0"/>
          <a:ext cx="0" cy="0"/>
          <a:chOff x="0" y="0"/>
          <a:chExt cx="0" cy="0"/>
        </a:xfrm>
      </p:grpSpPr>
      <p:sp>
        <p:nvSpPr>
          <p:cNvPr id="113" name="Google Shape;113;g71b21d6f91_1_120: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14" name="Google Shape;114;g71b21d6f91_1_120: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notesSlides/notesSlide9.xml><?xml version="1.0" encoding="utf-8"?>
<p:notes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showMasterPhAnim="0" showMasterSp="0">
  <p:cSld>
    <p:spTree>
      <p:nvGrpSpPr>
        <p:cNvPr id="121" name="Shape 121"/>
        <p:cNvGrpSpPr/>
        <p:nvPr/>
      </p:nvGrpSpPr>
      <p:grpSpPr>
        <a:xfrm>
          <a:off x="0" y="0"/>
          <a:ext cx="0" cy="0"/>
          <a:chOff x="0" y="0"/>
          <a:chExt cx="0" cy="0"/>
        </a:xfrm>
      </p:grpSpPr>
      <p:sp>
        <p:nvSpPr>
          <p:cNvPr id="122" name="Google Shape;122;g71bab81aea_0_2:notes"/>
          <p:cNvSpPr txBox="1"/>
          <p:nvPr>
            <p:ph idx="1" type="body"/>
          </p:nvPr>
        </p:nvSpPr>
        <p:spPr>
          <a:xfrm>
            <a:off x="914400" y="4343400"/>
            <a:ext cx="5029200" cy="4114800"/>
          </a:xfrm>
          <a:prstGeom prst="rect">
            <a:avLst/>
          </a:prstGeom>
        </p:spPr>
        <p:txBody>
          <a:bodyPr anchorCtr="0" anchor="t" bIns="45700" lIns="91425" spcFirstLastPara="1" rIns="91425" wrap="square" tIns="45700">
            <a:noAutofit/>
          </a:bodyPr>
          <a:lstStyle/>
          <a:p>
            <a:pPr indent="0" lvl="0" marL="0" rtl="0" algn="l">
              <a:spcBef>
                <a:spcPts val="0"/>
              </a:spcBef>
              <a:spcAft>
                <a:spcPts val="0"/>
              </a:spcAft>
              <a:buNone/>
            </a:pPr>
            <a:r>
              <a:t/>
            </a:r>
            <a:endParaRPr/>
          </a:p>
        </p:txBody>
      </p:sp>
      <p:sp>
        <p:nvSpPr>
          <p:cNvPr id="123" name="Google Shape;123;g71bab81aea_0_2:notes"/>
          <p:cNvSpPr/>
          <p:nvPr>
            <p:ph idx="2" type="sldImg"/>
          </p:nvPr>
        </p:nvSpPr>
        <p:spPr>
          <a:xfrm>
            <a:off x="1143000" y="685800"/>
            <a:ext cx="4572000" cy="3429000"/>
          </a:xfrm>
          <a:custGeom>
            <a:rect b="b" l="l" r="r" t="t"/>
            <a:pathLst>
              <a:path extrusionOk="0" h="120000" w="120000">
                <a:moveTo>
                  <a:pt x="0" y="0"/>
                </a:moveTo>
                <a:lnTo>
                  <a:pt x="120000" y="0"/>
                </a:lnTo>
                <a:lnTo>
                  <a:pt x="120000" y="120000"/>
                </a:lnTo>
                <a:lnTo>
                  <a:pt x="0" y="120000"/>
                </a:lnTo>
                <a:close/>
              </a:path>
            </a:pathLst>
          </a:custGeom>
        </p:spPr>
      </p:sp>
    </p:spTree>
  </p:cSld>
  <p:clrMapOvr>
    <a:masterClrMapping/>
  </p:clrMapOvr>
</p:notes>
</file>

<file path=ppt/slideLayouts/_rels/slideLayout1.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2.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3.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4.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5.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6.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7.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8.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9.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slideLayout1.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Vuoto" type="tx">
  <p:cSld name="TITLE_AND_BODY">
    <p:spTree>
      <p:nvGrpSpPr>
        <p:cNvPr id="13" name="Shape 13"/>
        <p:cNvGrpSpPr/>
        <p:nvPr/>
      </p:nvGrpSpPr>
      <p:grpSpPr>
        <a:xfrm>
          <a:off x="0" y="0"/>
          <a:ext cx="0" cy="0"/>
          <a:chOff x="0" y="0"/>
          <a:chExt cx="0" cy="0"/>
        </a:xfrm>
      </p:grpSpPr>
      <p:sp>
        <p:nvSpPr>
          <p:cNvPr id="14" name="Google Shape;14;p25"/>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2.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Titolo e contenuto">
  <p:cSld name="Titolo e contenuto">
    <p:spTree>
      <p:nvGrpSpPr>
        <p:cNvPr id="15" name="Shape 15"/>
        <p:cNvGrpSpPr/>
        <p:nvPr/>
      </p:nvGrpSpPr>
      <p:grpSpPr>
        <a:xfrm>
          <a:off x="0" y="0"/>
          <a:ext cx="0" cy="0"/>
          <a:chOff x="0" y="0"/>
          <a:chExt cx="0" cy="0"/>
        </a:xfrm>
      </p:grpSpPr>
      <p:sp>
        <p:nvSpPr>
          <p:cNvPr id="16" name="Google Shape;16;p26"/>
          <p:cNvSpPr txBox="1"/>
          <p:nvPr>
            <p:ph idx="1" type="body"/>
          </p:nvPr>
        </p:nvSpPr>
        <p:spPr>
          <a:xfrm>
            <a:off x="2133600" y="685801"/>
            <a:ext cx="6096000" cy="3657599"/>
          </a:xfrm>
          <a:prstGeom prst="rect">
            <a:avLst/>
          </a:prstGeom>
          <a:noFill/>
          <a:ln>
            <a:noFill/>
          </a:ln>
        </p:spPr>
        <p:txBody>
          <a:bodyPr anchorCtr="0" anchor="ctr" bIns="45700" lIns="45700" spcFirstLastPara="1" rIns="45700" wrap="square" tIns="45700">
            <a:normAutofit/>
          </a:bodyPr>
          <a:lstStyle>
            <a:lvl1pPr indent="-297180" lvl="0" marL="457200" algn="l">
              <a:lnSpc>
                <a:spcPct val="100000"/>
              </a:lnSpc>
              <a:spcBef>
                <a:spcPts val="500"/>
              </a:spcBef>
              <a:spcAft>
                <a:spcPts val="0"/>
              </a:spcAft>
              <a:buClr>
                <a:srgbClr val="FFFFFF"/>
              </a:buClr>
              <a:buSzPts val="1080"/>
              <a:buChar char=""/>
              <a:defRPr/>
            </a:lvl1pPr>
            <a:lvl2pPr indent="-297180" lvl="1" marL="914400" algn="l">
              <a:lnSpc>
                <a:spcPct val="100000"/>
              </a:lnSpc>
              <a:spcBef>
                <a:spcPts val="500"/>
              </a:spcBef>
              <a:spcAft>
                <a:spcPts val="0"/>
              </a:spcAft>
              <a:buClr>
                <a:srgbClr val="FFFFFF"/>
              </a:buClr>
              <a:buSzPts val="1080"/>
              <a:buChar char=""/>
              <a:defRPr/>
            </a:lvl2pPr>
            <a:lvl3pPr indent="-297180" lvl="2" marL="1371600" algn="l">
              <a:lnSpc>
                <a:spcPct val="100000"/>
              </a:lnSpc>
              <a:spcBef>
                <a:spcPts val="500"/>
              </a:spcBef>
              <a:spcAft>
                <a:spcPts val="0"/>
              </a:spcAft>
              <a:buClr>
                <a:srgbClr val="FFFFFF"/>
              </a:buClr>
              <a:buSzPts val="1080"/>
              <a:buChar char=""/>
              <a:defRPr/>
            </a:lvl3pPr>
            <a:lvl4pPr indent="-297180" lvl="3" marL="1828800" algn="l">
              <a:lnSpc>
                <a:spcPct val="100000"/>
              </a:lnSpc>
              <a:spcBef>
                <a:spcPts val="500"/>
              </a:spcBef>
              <a:spcAft>
                <a:spcPts val="0"/>
              </a:spcAft>
              <a:buClr>
                <a:srgbClr val="FFFFFF"/>
              </a:buClr>
              <a:buSzPts val="1080"/>
              <a:buChar char=""/>
              <a:defRPr/>
            </a:lvl4pPr>
            <a:lvl5pPr indent="-297179" lvl="4" marL="2286000" algn="l">
              <a:lnSpc>
                <a:spcPct val="100000"/>
              </a:lnSpc>
              <a:spcBef>
                <a:spcPts val="500"/>
              </a:spcBef>
              <a:spcAft>
                <a:spcPts val="0"/>
              </a:spcAft>
              <a:buClr>
                <a:srgbClr val="FFFFFF"/>
              </a:buClr>
              <a:buSzPts val="1080"/>
              <a:buChar char=""/>
              <a:defRPr/>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17" name="Google Shape;17;p26"/>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18" name="Google Shape;18;p26"/>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3.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Diapositiva titolo" type="title">
  <p:cSld name="TITLE">
    <p:spTree>
      <p:nvGrpSpPr>
        <p:cNvPr id="19" name="Shape 19"/>
        <p:cNvGrpSpPr/>
        <p:nvPr/>
      </p:nvGrpSpPr>
      <p:grpSpPr>
        <a:xfrm>
          <a:off x="0" y="0"/>
          <a:ext cx="0" cy="0"/>
          <a:chOff x="0" y="0"/>
          <a:chExt cx="0" cy="0"/>
        </a:xfrm>
      </p:grpSpPr>
      <p:sp>
        <p:nvSpPr>
          <p:cNvPr id="20" name="Google Shape;20;p27"/>
          <p:cNvSpPr txBox="1"/>
          <p:nvPr/>
        </p:nvSpPr>
        <p:spPr>
          <a:xfrm>
            <a:off x="1828800" y="3111674"/>
            <a:ext cx="457200" cy="1130301"/>
          </a:xfrm>
          <a:prstGeom prst="rect">
            <a:avLst/>
          </a:prstGeom>
          <a:noFill/>
          <a:ln>
            <a:noFill/>
          </a:ln>
        </p:spPr>
        <p:txBody>
          <a:bodyPr anchorCtr="0" anchor="ctr" bIns="0" lIns="0" spcFirstLastPara="1" rIns="0" wrap="square" tIns="0">
            <a:spAutoFit/>
          </a:bodyPr>
          <a:lstStyle/>
          <a:p>
            <a:pPr indent="0" lvl="0" marL="0" marR="0" rtl="0" algn="l">
              <a:lnSpc>
                <a:spcPct val="100000"/>
              </a:lnSpc>
              <a:spcBef>
                <a:spcPts val="0"/>
              </a:spcBef>
              <a:spcAft>
                <a:spcPts val="0"/>
              </a:spcAft>
              <a:buClr>
                <a:srgbClr val="FFFFFF"/>
              </a:buClr>
              <a:buSzPts val="6600"/>
              <a:buFont typeface="Palatino Linotype"/>
              <a:buNone/>
            </a:pPr>
            <a:r>
              <a:rPr b="0" i="0" lang="en-US" sz="6600" u="none" cap="none" strike="noStrike">
                <a:solidFill>
                  <a:srgbClr val="FFFFFF"/>
                </a:solidFill>
                <a:latin typeface="Palatino Linotype"/>
                <a:ea typeface="Palatino Linotype"/>
                <a:cs typeface="Palatino Linotype"/>
                <a:sym typeface="Palatino Linotype"/>
              </a:rPr>
              <a:t>{</a:t>
            </a:r>
            <a:endParaRPr/>
          </a:p>
        </p:txBody>
      </p:sp>
      <p:sp>
        <p:nvSpPr>
          <p:cNvPr id="21" name="Google Shape;21;p27"/>
          <p:cNvSpPr txBox="1"/>
          <p:nvPr>
            <p:ph type="title"/>
          </p:nvPr>
        </p:nvSpPr>
        <p:spPr>
          <a:xfrm>
            <a:off x="777240" y="1219200"/>
            <a:ext cx="7543801" cy="215265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6000"/>
              <a:buFont typeface="Palatino Linotype"/>
              <a:buNone/>
              <a:defRPr sz="6000"/>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22" name="Google Shape;22;p27"/>
          <p:cNvSpPr txBox="1"/>
          <p:nvPr>
            <p:ph idx="1" type="body"/>
          </p:nvPr>
        </p:nvSpPr>
        <p:spPr>
          <a:xfrm>
            <a:off x="2133600" y="3375490"/>
            <a:ext cx="6172200" cy="685801"/>
          </a:xfrm>
          <a:prstGeom prst="rect">
            <a:avLst/>
          </a:prstGeom>
          <a:noFill/>
          <a:ln>
            <a:noFill/>
          </a:ln>
        </p:spPr>
        <p:txBody>
          <a:bodyPr anchorCtr="0" anchor="ctr" bIns="45700" lIns="45700" spcFirstLastPara="1" rIns="45700" wrap="square" tIns="45700">
            <a:normAutofit/>
          </a:bodyPr>
          <a:lstStyle>
            <a:lvl1pPr indent="-228600" lvl="0" marL="457200" algn="l">
              <a:lnSpc>
                <a:spcPct val="100000"/>
              </a:lnSpc>
              <a:spcBef>
                <a:spcPts val="500"/>
              </a:spcBef>
              <a:spcAft>
                <a:spcPts val="0"/>
              </a:spcAft>
              <a:buClr>
                <a:srgbClr val="FFFFFF"/>
              </a:buClr>
              <a:buSzPts val="2100"/>
              <a:buFont typeface="Palatino Linotype"/>
              <a:buNone/>
              <a:defRPr sz="2100"/>
            </a:lvl1pPr>
            <a:lvl2pPr indent="-228600" lvl="1" marL="914400" algn="l">
              <a:lnSpc>
                <a:spcPct val="100000"/>
              </a:lnSpc>
              <a:spcBef>
                <a:spcPts val="500"/>
              </a:spcBef>
              <a:spcAft>
                <a:spcPts val="0"/>
              </a:spcAft>
              <a:buClr>
                <a:srgbClr val="FFFFFF"/>
              </a:buClr>
              <a:buSzPts val="2100"/>
              <a:buFont typeface="Palatino Linotype"/>
              <a:buNone/>
              <a:defRPr sz="2100"/>
            </a:lvl2pPr>
            <a:lvl3pPr indent="-228600" lvl="2" marL="1371600" algn="l">
              <a:lnSpc>
                <a:spcPct val="100000"/>
              </a:lnSpc>
              <a:spcBef>
                <a:spcPts val="500"/>
              </a:spcBef>
              <a:spcAft>
                <a:spcPts val="0"/>
              </a:spcAft>
              <a:buClr>
                <a:srgbClr val="FFFFFF"/>
              </a:buClr>
              <a:buSzPts val="2100"/>
              <a:buFont typeface="Palatino Linotype"/>
              <a:buNone/>
              <a:defRPr sz="2100"/>
            </a:lvl3pPr>
            <a:lvl4pPr indent="-228600" lvl="3" marL="1828800" algn="l">
              <a:lnSpc>
                <a:spcPct val="100000"/>
              </a:lnSpc>
              <a:spcBef>
                <a:spcPts val="500"/>
              </a:spcBef>
              <a:spcAft>
                <a:spcPts val="0"/>
              </a:spcAft>
              <a:buClr>
                <a:srgbClr val="FFFFFF"/>
              </a:buClr>
              <a:buSzPts val="2100"/>
              <a:buFont typeface="Palatino Linotype"/>
              <a:buNone/>
              <a:defRPr sz="2100"/>
            </a:lvl4pPr>
            <a:lvl5pPr indent="-228600" lvl="4" marL="2286000" algn="l">
              <a:lnSpc>
                <a:spcPct val="100000"/>
              </a:lnSpc>
              <a:spcBef>
                <a:spcPts val="500"/>
              </a:spcBef>
              <a:spcAft>
                <a:spcPts val="0"/>
              </a:spcAft>
              <a:buClr>
                <a:srgbClr val="FFFFFF"/>
              </a:buClr>
              <a:buSzPts val="2100"/>
              <a:buFont typeface="Palatino Linotype"/>
              <a:buNone/>
              <a:defRPr sz="2100"/>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23" name="Google Shape;23;p27"/>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4.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Intestazione sezione">
  <p:cSld name="Intestazione sezione">
    <p:spTree>
      <p:nvGrpSpPr>
        <p:cNvPr id="24" name="Shape 24"/>
        <p:cNvGrpSpPr/>
        <p:nvPr/>
      </p:nvGrpSpPr>
      <p:grpSpPr>
        <a:xfrm>
          <a:off x="0" y="0"/>
          <a:ext cx="0" cy="0"/>
          <a:chOff x="0" y="0"/>
          <a:chExt cx="0" cy="0"/>
        </a:xfrm>
      </p:grpSpPr>
      <p:sp>
        <p:nvSpPr>
          <p:cNvPr id="25" name="Google Shape;25;p28"/>
          <p:cNvSpPr txBox="1"/>
          <p:nvPr/>
        </p:nvSpPr>
        <p:spPr>
          <a:xfrm>
            <a:off x="4267200" y="4074497"/>
            <a:ext cx="457200" cy="1130301"/>
          </a:xfrm>
          <a:prstGeom prst="rect">
            <a:avLst/>
          </a:prstGeom>
          <a:noFill/>
          <a:ln>
            <a:noFill/>
          </a:ln>
        </p:spPr>
        <p:txBody>
          <a:bodyPr anchorCtr="0" anchor="t" bIns="0" lIns="0" spcFirstLastPara="1" rIns="0" wrap="square" tIns="0">
            <a:spAutoFit/>
          </a:bodyPr>
          <a:lstStyle/>
          <a:p>
            <a:pPr indent="0" lvl="0" marL="0" marR="0" rtl="0" algn="l">
              <a:lnSpc>
                <a:spcPct val="100000"/>
              </a:lnSpc>
              <a:spcBef>
                <a:spcPts val="0"/>
              </a:spcBef>
              <a:spcAft>
                <a:spcPts val="0"/>
              </a:spcAft>
              <a:buClr>
                <a:srgbClr val="FFFFFF"/>
              </a:buClr>
              <a:buSzPts val="6600"/>
              <a:buFont typeface="Palatino Linotype"/>
              <a:buNone/>
            </a:pPr>
            <a:r>
              <a:rPr b="0" i="0" lang="en-US" sz="6600" u="none" cap="none" strike="noStrike">
                <a:solidFill>
                  <a:srgbClr val="FFFFFF"/>
                </a:solidFill>
                <a:latin typeface="Palatino Linotype"/>
                <a:ea typeface="Palatino Linotype"/>
                <a:cs typeface="Palatino Linotype"/>
                <a:sym typeface="Palatino Linotype"/>
              </a:rPr>
              <a:t>{</a:t>
            </a:r>
            <a:endParaRPr/>
          </a:p>
        </p:txBody>
      </p:sp>
      <p:sp>
        <p:nvSpPr>
          <p:cNvPr id="26" name="Google Shape;26;p28"/>
          <p:cNvSpPr txBox="1"/>
          <p:nvPr>
            <p:ph idx="1" type="body"/>
          </p:nvPr>
        </p:nvSpPr>
        <p:spPr>
          <a:xfrm>
            <a:off x="4572000" y="4267367"/>
            <a:ext cx="3733800" cy="731521"/>
          </a:xfrm>
          <a:prstGeom prst="rect">
            <a:avLst/>
          </a:prstGeom>
          <a:noFill/>
          <a:ln>
            <a:noFill/>
          </a:ln>
        </p:spPr>
        <p:txBody>
          <a:bodyPr anchorCtr="0" anchor="ctr" bIns="45700" lIns="45700" spcFirstLastPara="1" rIns="45700" wrap="square" tIns="45700">
            <a:normAutofit/>
          </a:bodyPr>
          <a:lstStyle>
            <a:lvl1pPr indent="-228600" lvl="0" marL="457200" algn="l">
              <a:lnSpc>
                <a:spcPct val="100000"/>
              </a:lnSpc>
              <a:spcBef>
                <a:spcPts val="400"/>
              </a:spcBef>
              <a:spcAft>
                <a:spcPts val="0"/>
              </a:spcAft>
              <a:buClr>
                <a:srgbClr val="FFFFFF"/>
              </a:buClr>
              <a:buSzPts val="1800"/>
              <a:buFont typeface="Palatino Linotype"/>
              <a:buNone/>
              <a:defRPr sz="1800"/>
            </a:lvl1pPr>
            <a:lvl2pPr indent="-228600" lvl="1" marL="914400" algn="l">
              <a:lnSpc>
                <a:spcPct val="100000"/>
              </a:lnSpc>
              <a:spcBef>
                <a:spcPts val="400"/>
              </a:spcBef>
              <a:spcAft>
                <a:spcPts val="0"/>
              </a:spcAft>
              <a:buClr>
                <a:srgbClr val="FFFFFF"/>
              </a:buClr>
              <a:buSzPts val="1800"/>
              <a:buFont typeface="Palatino Linotype"/>
              <a:buNone/>
              <a:defRPr sz="1800"/>
            </a:lvl2pPr>
            <a:lvl3pPr indent="-228600" lvl="2" marL="1371600" algn="l">
              <a:lnSpc>
                <a:spcPct val="100000"/>
              </a:lnSpc>
              <a:spcBef>
                <a:spcPts val="400"/>
              </a:spcBef>
              <a:spcAft>
                <a:spcPts val="0"/>
              </a:spcAft>
              <a:buClr>
                <a:srgbClr val="FFFFFF"/>
              </a:buClr>
              <a:buSzPts val="1800"/>
              <a:buFont typeface="Palatino Linotype"/>
              <a:buNone/>
              <a:defRPr sz="1800"/>
            </a:lvl3pPr>
            <a:lvl4pPr indent="-228600" lvl="3" marL="1828800" algn="l">
              <a:lnSpc>
                <a:spcPct val="100000"/>
              </a:lnSpc>
              <a:spcBef>
                <a:spcPts val="400"/>
              </a:spcBef>
              <a:spcAft>
                <a:spcPts val="0"/>
              </a:spcAft>
              <a:buClr>
                <a:srgbClr val="FFFFFF"/>
              </a:buClr>
              <a:buSzPts val="1800"/>
              <a:buFont typeface="Palatino Linotype"/>
              <a:buNone/>
              <a:defRPr sz="1800"/>
            </a:lvl4pPr>
            <a:lvl5pPr indent="-228600" lvl="4" marL="2286000" algn="l">
              <a:lnSpc>
                <a:spcPct val="100000"/>
              </a:lnSpc>
              <a:spcBef>
                <a:spcPts val="400"/>
              </a:spcBef>
              <a:spcAft>
                <a:spcPts val="0"/>
              </a:spcAft>
              <a:buClr>
                <a:srgbClr val="FFFFFF"/>
              </a:buClr>
              <a:buSzPts val="1800"/>
              <a:buFont typeface="Palatino Linotype"/>
              <a:buNone/>
              <a:defRPr sz="1800"/>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27" name="Google Shape;27;p28"/>
          <p:cNvSpPr txBox="1"/>
          <p:nvPr>
            <p:ph type="title"/>
          </p:nvPr>
        </p:nvSpPr>
        <p:spPr>
          <a:xfrm>
            <a:off x="2286000" y="1905000"/>
            <a:ext cx="6035041" cy="2350008"/>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5400"/>
              <a:buFont typeface="Palatino Linotype"/>
              <a:buNone/>
              <a:defRPr sz="5400"/>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28" name="Google Shape;28;p28"/>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5.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Contenuto 2">
  <p:cSld name="Contenuto 2">
    <p:spTree>
      <p:nvGrpSpPr>
        <p:cNvPr id="29" name="Shape 29"/>
        <p:cNvGrpSpPr/>
        <p:nvPr/>
      </p:nvGrpSpPr>
      <p:grpSpPr>
        <a:xfrm>
          <a:off x="0" y="0"/>
          <a:ext cx="0" cy="0"/>
          <a:chOff x="0" y="0"/>
          <a:chExt cx="0" cy="0"/>
        </a:xfrm>
      </p:grpSpPr>
      <p:sp>
        <p:nvSpPr>
          <p:cNvPr id="30" name="Google Shape;30;p29"/>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31" name="Google Shape;31;p29"/>
          <p:cNvSpPr txBox="1"/>
          <p:nvPr>
            <p:ph idx="1" type="body"/>
          </p:nvPr>
        </p:nvSpPr>
        <p:spPr>
          <a:xfrm>
            <a:off x="1344167" y="658368"/>
            <a:ext cx="3273554" cy="3429001"/>
          </a:xfrm>
          <a:prstGeom prst="rect">
            <a:avLst/>
          </a:prstGeom>
          <a:noFill/>
          <a:ln>
            <a:noFill/>
          </a:ln>
        </p:spPr>
        <p:txBody>
          <a:bodyPr anchorCtr="0" anchor="ctr" bIns="45700" lIns="45700" spcFirstLastPara="1" rIns="45700" wrap="square" tIns="45700">
            <a:normAutofit/>
          </a:bodyPr>
          <a:lstStyle>
            <a:lvl1pPr indent="-297180" lvl="0" marL="457200" algn="l">
              <a:lnSpc>
                <a:spcPct val="100000"/>
              </a:lnSpc>
              <a:spcBef>
                <a:spcPts val="500"/>
              </a:spcBef>
              <a:spcAft>
                <a:spcPts val="0"/>
              </a:spcAft>
              <a:buClr>
                <a:srgbClr val="FFFFFF"/>
              </a:buClr>
              <a:buSzPts val="1080"/>
              <a:buChar char=""/>
              <a:defRPr/>
            </a:lvl1pPr>
            <a:lvl2pPr indent="-297180" lvl="1" marL="914400" algn="l">
              <a:lnSpc>
                <a:spcPct val="100000"/>
              </a:lnSpc>
              <a:spcBef>
                <a:spcPts val="500"/>
              </a:spcBef>
              <a:spcAft>
                <a:spcPts val="0"/>
              </a:spcAft>
              <a:buClr>
                <a:srgbClr val="FFFFFF"/>
              </a:buClr>
              <a:buSzPts val="1080"/>
              <a:buChar char=""/>
              <a:defRPr/>
            </a:lvl2pPr>
            <a:lvl3pPr indent="-297180" lvl="2" marL="1371600" algn="l">
              <a:lnSpc>
                <a:spcPct val="100000"/>
              </a:lnSpc>
              <a:spcBef>
                <a:spcPts val="500"/>
              </a:spcBef>
              <a:spcAft>
                <a:spcPts val="0"/>
              </a:spcAft>
              <a:buClr>
                <a:srgbClr val="FFFFFF"/>
              </a:buClr>
              <a:buSzPts val="1080"/>
              <a:buChar char=""/>
              <a:defRPr/>
            </a:lvl3pPr>
            <a:lvl4pPr indent="-297180" lvl="3" marL="1828800" algn="l">
              <a:lnSpc>
                <a:spcPct val="100000"/>
              </a:lnSpc>
              <a:spcBef>
                <a:spcPts val="500"/>
              </a:spcBef>
              <a:spcAft>
                <a:spcPts val="0"/>
              </a:spcAft>
              <a:buClr>
                <a:srgbClr val="FFFFFF"/>
              </a:buClr>
              <a:buSzPts val="1080"/>
              <a:buChar char=""/>
              <a:defRPr/>
            </a:lvl4pPr>
            <a:lvl5pPr indent="-297179" lvl="4" marL="2286000" algn="l">
              <a:lnSpc>
                <a:spcPct val="100000"/>
              </a:lnSpc>
              <a:spcBef>
                <a:spcPts val="500"/>
              </a:spcBef>
              <a:spcAft>
                <a:spcPts val="0"/>
              </a:spcAft>
              <a:buClr>
                <a:srgbClr val="FFFFFF"/>
              </a:buClr>
              <a:buSzPts val="1080"/>
              <a:buChar char=""/>
              <a:defRPr/>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32" name="Google Shape;32;p29"/>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6.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Confronto">
  <p:cSld name="Confronto">
    <p:spTree>
      <p:nvGrpSpPr>
        <p:cNvPr id="33" name="Shape 33"/>
        <p:cNvGrpSpPr/>
        <p:nvPr/>
      </p:nvGrpSpPr>
      <p:grpSpPr>
        <a:xfrm>
          <a:off x="0" y="0"/>
          <a:ext cx="0" cy="0"/>
          <a:chOff x="0" y="0"/>
          <a:chExt cx="0" cy="0"/>
        </a:xfrm>
      </p:grpSpPr>
      <p:sp>
        <p:nvSpPr>
          <p:cNvPr id="34" name="Google Shape;34;p30"/>
          <p:cNvSpPr txBox="1"/>
          <p:nvPr>
            <p:ph idx="1" type="body"/>
          </p:nvPr>
        </p:nvSpPr>
        <p:spPr>
          <a:xfrm>
            <a:off x="1341119" y="661976"/>
            <a:ext cx="3273554" cy="639763"/>
          </a:xfrm>
          <a:prstGeom prst="rect">
            <a:avLst/>
          </a:prstGeom>
          <a:noFill/>
          <a:ln>
            <a:noFill/>
          </a:ln>
        </p:spPr>
        <p:txBody>
          <a:bodyPr anchorCtr="0" anchor="ctr" bIns="45700" lIns="45700" spcFirstLastPara="1" rIns="45700" wrap="square" tIns="45700">
            <a:normAutofit/>
          </a:bodyPr>
          <a:lstStyle>
            <a:lvl1pPr indent="-228600" lvl="0" marL="457200" algn="l">
              <a:lnSpc>
                <a:spcPct val="100000"/>
              </a:lnSpc>
              <a:spcBef>
                <a:spcPts val="500"/>
              </a:spcBef>
              <a:spcAft>
                <a:spcPts val="0"/>
              </a:spcAft>
              <a:buClr>
                <a:srgbClr val="FFFFFF"/>
              </a:buClr>
              <a:buSzPts val="2200"/>
              <a:buFont typeface="Palatino Linotype"/>
              <a:buNone/>
              <a:defRPr sz="2200"/>
            </a:lvl1pPr>
            <a:lvl2pPr indent="-228600" lvl="1" marL="914400" algn="l">
              <a:lnSpc>
                <a:spcPct val="100000"/>
              </a:lnSpc>
              <a:spcBef>
                <a:spcPts val="500"/>
              </a:spcBef>
              <a:spcAft>
                <a:spcPts val="0"/>
              </a:spcAft>
              <a:buClr>
                <a:srgbClr val="FFFFFF"/>
              </a:buClr>
              <a:buSzPts val="2200"/>
              <a:buFont typeface="Palatino Linotype"/>
              <a:buNone/>
              <a:defRPr sz="2200"/>
            </a:lvl2pPr>
            <a:lvl3pPr indent="-228600" lvl="2" marL="1371600" algn="l">
              <a:lnSpc>
                <a:spcPct val="100000"/>
              </a:lnSpc>
              <a:spcBef>
                <a:spcPts val="500"/>
              </a:spcBef>
              <a:spcAft>
                <a:spcPts val="0"/>
              </a:spcAft>
              <a:buClr>
                <a:srgbClr val="FFFFFF"/>
              </a:buClr>
              <a:buSzPts val="2200"/>
              <a:buFont typeface="Palatino Linotype"/>
              <a:buNone/>
              <a:defRPr sz="2200"/>
            </a:lvl3pPr>
            <a:lvl4pPr indent="-228600" lvl="3" marL="1828800" algn="l">
              <a:lnSpc>
                <a:spcPct val="100000"/>
              </a:lnSpc>
              <a:spcBef>
                <a:spcPts val="500"/>
              </a:spcBef>
              <a:spcAft>
                <a:spcPts val="0"/>
              </a:spcAft>
              <a:buClr>
                <a:srgbClr val="FFFFFF"/>
              </a:buClr>
              <a:buSzPts val="2200"/>
              <a:buFont typeface="Palatino Linotype"/>
              <a:buNone/>
              <a:defRPr sz="2200"/>
            </a:lvl4pPr>
            <a:lvl5pPr indent="-228600" lvl="4" marL="2286000" algn="l">
              <a:lnSpc>
                <a:spcPct val="100000"/>
              </a:lnSpc>
              <a:spcBef>
                <a:spcPts val="500"/>
              </a:spcBef>
              <a:spcAft>
                <a:spcPts val="0"/>
              </a:spcAft>
              <a:buClr>
                <a:srgbClr val="FFFFFF"/>
              </a:buClr>
              <a:buSzPts val="2200"/>
              <a:buFont typeface="Palatino Linotype"/>
              <a:buNone/>
              <a:defRPr sz="2200"/>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35" name="Google Shape;35;p30"/>
          <p:cNvSpPr txBox="1"/>
          <p:nvPr>
            <p:ph idx="2" type="body"/>
          </p:nvPr>
        </p:nvSpPr>
        <p:spPr>
          <a:xfrm>
            <a:off x="5029200" y="661976"/>
            <a:ext cx="3273553" cy="639763"/>
          </a:xfrm>
          <a:prstGeom prst="rect">
            <a:avLst/>
          </a:prstGeom>
          <a:noFill/>
          <a:ln>
            <a:noFill/>
          </a:ln>
        </p:spPr>
        <p:txBody>
          <a:bodyPr anchorCtr="0" anchor="ctr" bIns="45700" lIns="45700" spcFirstLastPara="1" rIns="45700" wrap="square" tIns="45700">
            <a:normAutofit/>
          </a:bodyPr>
          <a:lstStyle>
            <a:lvl1pPr indent="-297180" lvl="0" marL="457200" algn="l">
              <a:lnSpc>
                <a:spcPct val="100000"/>
              </a:lnSpc>
              <a:spcBef>
                <a:spcPts val="500"/>
              </a:spcBef>
              <a:spcAft>
                <a:spcPts val="0"/>
              </a:spcAft>
              <a:buClr>
                <a:srgbClr val="FFFFFF"/>
              </a:buClr>
              <a:buSzPts val="1080"/>
              <a:buChar char=""/>
              <a:defRPr/>
            </a:lvl1pPr>
            <a:lvl2pPr indent="-297180" lvl="1" marL="914400" algn="l">
              <a:lnSpc>
                <a:spcPct val="100000"/>
              </a:lnSpc>
              <a:spcBef>
                <a:spcPts val="500"/>
              </a:spcBef>
              <a:spcAft>
                <a:spcPts val="0"/>
              </a:spcAft>
              <a:buClr>
                <a:srgbClr val="FFFFFF"/>
              </a:buClr>
              <a:buSzPts val="1080"/>
              <a:buChar char=""/>
              <a:defRPr/>
            </a:lvl2pPr>
            <a:lvl3pPr indent="-297180" lvl="2" marL="1371600" algn="l">
              <a:lnSpc>
                <a:spcPct val="100000"/>
              </a:lnSpc>
              <a:spcBef>
                <a:spcPts val="500"/>
              </a:spcBef>
              <a:spcAft>
                <a:spcPts val="0"/>
              </a:spcAft>
              <a:buClr>
                <a:srgbClr val="FFFFFF"/>
              </a:buClr>
              <a:buSzPts val="1080"/>
              <a:buChar char=""/>
              <a:defRPr/>
            </a:lvl3pPr>
            <a:lvl4pPr indent="-297180" lvl="3" marL="1828800" algn="l">
              <a:lnSpc>
                <a:spcPct val="100000"/>
              </a:lnSpc>
              <a:spcBef>
                <a:spcPts val="500"/>
              </a:spcBef>
              <a:spcAft>
                <a:spcPts val="0"/>
              </a:spcAft>
              <a:buClr>
                <a:srgbClr val="FFFFFF"/>
              </a:buClr>
              <a:buSzPts val="1080"/>
              <a:buChar char=""/>
              <a:defRPr/>
            </a:lvl4pPr>
            <a:lvl5pPr indent="-297179" lvl="4" marL="2286000" algn="l">
              <a:lnSpc>
                <a:spcPct val="100000"/>
              </a:lnSpc>
              <a:spcBef>
                <a:spcPts val="500"/>
              </a:spcBef>
              <a:spcAft>
                <a:spcPts val="0"/>
              </a:spcAft>
              <a:buClr>
                <a:srgbClr val="FFFFFF"/>
              </a:buClr>
              <a:buSzPts val="1080"/>
              <a:buChar char=""/>
              <a:defRPr/>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36" name="Google Shape;36;p30"/>
          <p:cNvSpPr txBox="1"/>
          <p:nvPr/>
        </p:nvSpPr>
        <p:spPr>
          <a:xfrm>
            <a:off x="1056639" y="520191"/>
            <a:ext cx="457201" cy="1028701"/>
          </a:xfrm>
          <a:prstGeom prst="rect">
            <a:avLst/>
          </a:prstGeom>
          <a:noFill/>
          <a:ln>
            <a:noFill/>
          </a:ln>
        </p:spPr>
        <p:txBody>
          <a:bodyPr anchorCtr="0" anchor="t" bIns="0" lIns="0" spcFirstLastPara="1" rIns="0" wrap="square" tIns="0">
            <a:spAutoFit/>
          </a:bodyPr>
          <a:lstStyle/>
          <a:p>
            <a:pPr indent="0" lvl="0" marL="0" marR="0" rtl="0" algn="l">
              <a:lnSpc>
                <a:spcPct val="100000"/>
              </a:lnSpc>
              <a:spcBef>
                <a:spcPts val="0"/>
              </a:spcBef>
              <a:spcAft>
                <a:spcPts val="0"/>
              </a:spcAft>
              <a:buClr>
                <a:srgbClr val="FFFFFF"/>
              </a:buClr>
              <a:buSzPts val="6000"/>
              <a:buFont typeface="Palatino Linotype"/>
              <a:buNone/>
            </a:pPr>
            <a:r>
              <a:rPr b="0" i="0" lang="en-US" sz="6000" u="none" cap="none" strike="noStrike">
                <a:solidFill>
                  <a:srgbClr val="FFFFFF"/>
                </a:solidFill>
                <a:latin typeface="Palatino Linotype"/>
                <a:ea typeface="Palatino Linotype"/>
                <a:cs typeface="Palatino Linotype"/>
                <a:sym typeface="Palatino Linotype"/>
              </a:rPr>
              <a:t>{</a:t>
            </a:r>
            <a:endParaRPr/>
          </a:p>
        </p:txBody>
      </p:sp>
      <p:sp>
        <p:nvSpPr>
          <p:cNvPr id="37" name="Google Shape;37;p30"/>
          <p:cNvSpPr txBox="1"/>
          <p:nvPr/>
        </p:nvSpPr>
        <p:spPr>
          <a:xfrm>
            <a:off x="4780279" y="520191"/>
            <a:ext cx="457201" cy="1028701"/>
          </a:xfrm>
          <a:prstGeom prst="rect">
            <a:avLst/>
          </a:prstGeom>
          <a:noFill/>
          <a:ln>
            <a:noFill/>
          </a:ln>
        </p:spPr>
        <p:txBody>
          <a:bodyPr anchorCtr="0" anchor="t" bIns="0" lIns="0" spcFirstLastPara="1" rIns="0" wrap="square" tIns="0">
            <a:spAutoFit/>
          </a:bodyPr>
          <a:lstStyle/>
          <a:p>
            <a:pPr indent="0" lvl="0" marL="0" marR="0" rtl="0" algn="l">
              <a:lnSpc>
                <a:spcPct val="100000"/>
              </a:lnSpc>
              <a:spcBef>
                <a:spcPts val="0"/>
              </a:spcBef>
              <a:spcAft>
                <a:spcPts val="0"/>
              </a:spcAft>
              <a:buClr>
                <a:srgbClr val="FFFFFF"/>
              </a:buClr>
              <a:buSzPts val="6000"/>
              <a:buFont typeface="Palatino Linotype"/>
              <a:buNone/>
            </a:pPr>
            <a:r>
              <a:rPr b="0" i="0" lang="en-US" sz="6000" u="none" cap="none" strike="noStrike">
                <a:solidFill>
                  <a:srgbClr val="FFFFFF"/>
                </a:solidFill>
                <a:latin typeface="Palatino Linotype"/>
                <a:ea typeface="Palatino Linotype"/>
                <a:cs typeface="Palatino Linotype"/>
                <a:sym typeface="Palatino Linotype"/>
              </a:rPr>
              <a:t>{</a:t>
            </a:r>
            <a:endParaRPr/>
          </a:p>
        </p:txBody>
      </p:sp>
      <p:sp>
        <p:nvSpPr>
          <p:cNvPr id="38" name="Google Shape;38;p30"/>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39" name="Google Shape;39;p30"/>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7.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Solo titolo">
  <p:cSld name="Solo titolo">
    <p:spTree>
      <p:nvGrpSpPr>
        <p:cNvPr id="40" name="Shape 40"/>
        <p:cNvGrpSpPr/>
        <p:nvPr/>
      </p:nvGrpSpPr>
      <p:grpSpPr>
        <a:xfrm>
          <a:off x="0" y="0"/>
          <a:ext cx="0" cy="0"/>
          <a:chOff x="0" y="0"/>
          <a:chExt cx="0" cy="0"/>
        </a:xfrm>
      </p:grpSpPr>
      <p:sp>
        <p:nvSpPr>
          <p:cNvPr id="41" name="Google Shape;41;p31"/>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42" name="Google Shape;42;p31"/>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8.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Contenuto con didascalia">
  <p:cSld name="Contenuto con didascalia">
    <p:spTree>
      <p:nvGrpSpPr>
        <p:cNvPr id="43" name="Shape 43"/>
        <p:cNvGrpSpPr/>
        <p:nvPr/>
      </p:nvGrpSpPr>
      <p:grpSpPr>
        <a:xfrm>
          <a:off x="0" y="0"/>
          <a:ext cx="0" cy="0"/>
          <a:chOff x="0" y="0"/>
          <a:chExt cx="0" cy="0"/>
        </a:xfrm>
      </p:grpSpPr>
      <p:sp>
        <p:nvSpPr>
          <p:cNvPr id="44" name="Google Shape;44;p32"/>
          <p:cNvSpPr txBox="1"/>
          <p:nvPr/>
        </p:nvSpPr>
        <p:spPr>
          <a:xfrm>
            <a:off x="5328920" y="1774587"/>
            <a:ext cx="457201" cy="1371601"/>
          </a:xfrm>
          <a:prstGeom prst="rect">
            <a:avLst/>
          </a:prstGeom>
          <a:noFill/>
          <a:ln>
            <a:noFill/>
          </a:ln>
        </p:spPr>
        <p:txBody>
          <a:bodyPr anchorCtr="0" anchor="t" bIns="0" lIns="0" spcFirstLastPara="1" rIns="0" wrap="square" tIns="0">
            <a:spAutoFit/>
          </a:bodyPr>
          <a:lstStyle/>
          <a:p>
            <a:pPr indent="0" lvl="0" marL="0" marR="0" rtl="0" algn="l">
              <a:lnSpc>
                <a:spcPct val="100000"/>
              </a:lnSpc>
              <a:spcBef>
                <a:spcPts val="0"/>
              </a:spcBef>
              <a:spcAft>
                <a:spcPts val="0"/>
              </a:spcAft>
              <a:buClr>
                <a:srgbClr val="FFFFFF"/>
              </a:buClr>
              <a:buSzPts val="8000"/>
              <a:buFont typeface="Palatino Linotype"/>
              <a:buNone/>
            </a:pPr>
            <a:r>
              <a:rPr b="0" i="0" lang="en-US" sz="8000" u="none" cap="none" strike="noStrike">
                <a:solidFill>
                  <a:srgbClr val="FFFFFF"/>
                </a:solidFill>
                <a:latin typeface="Palatino Linotype"/>
                <a:ea typeface="Palatino Linotype"/>
                <a:cs typeface="Palatino Linotype"/>
                <a:sym typeface="Palatino Linotype"/>
              </a:rPr>
              <a:t>{</a:t>
            </a:r>
            <a:endParaRPr/>
          </a:p>
        </p:txBody>
      </p:sp>
      <p:sp>
        <p:nvSpPr>
          <p:cNvPr id="45" name="Google Shape;45;p32"/>
          <p:cNvSpPr txBox="1"/>
          <p:nvPr>
            <p:ph idx="1" type="body"/>
          </p:nvPr>
        </p:nvSpPr>
        <p:spPr>
          <a:xfrm>
            <a:off x="838200" y="685801"/>
            <a:ext cx="4343400" cy="3429001"/>
          </a:xfrm>
          <a:prstGeom prst="rect">
            <a:avLst/>
          </a:prstGeom>
          <a:noFill/>
          <a:ln>
            <a:noFill/>
          </a:ln>
        </p:spPr>
        <p:txBody>
          <a:bodyPr anchorCtr="0" anchor="ctr" bIns="45700" lIns="45700" spcFirstLastPara="1" rIns="45700" wrap="square" tIns="45700">
            <a:normAutofit/>
          </a:bodyPr>
          <a:lstStyle>
            <a:lvl1pPr indent="-320040" lvl="0" marL="457200" algn="l">
              <a:lnSpc>
                <a:spcPct val="100000"/>
              </a:lnSpc>
              <a:spcBef>
                <a:spcPts val="500"/>
              </a:spcBef>
              <a:spcAft>
                <a:spcPts val="0"/>
              </a:spcAft>
              <a:buClr>
                <a:srgbClr val="FFFFFF"/>
              </a:buClr>
              <a:buSzPts val="1440"/>
              <a:buFont typeface="Palatino Linotype"/>
              <a:buChar char=""/>
              <a:defRPr sz="2400"/>
            </a:lvl1pPr>
            <a:lvl2pPr indent="-320040" lvl="1" marL="914400" algn="l">
              <a:lnSpc>
                <a:spcPct val="100000"/>
              </a:lnSpc>
              <a:spcBef>
                <a:spcPts val="500"/>
              </a:spcBef>
              <a:spcAft>
                <a:spcPts val="0"/>
              </a:spcAft>
              <a:buClr>
                <a:srgbClr val="FFFFFF"/>
              </a:buClr>
              <a:buSzPts val="1440"/>
              <a:buFont typeface="Palatino Linotype"/>
              <a:buChar char=""/>
              <a:defRPr sz="2400"/>
            </a:lvl2pPr>
            <a:lvl3pPr indent="-320039" lvl="2" marL="1371600" algn="l">
              <a:lnSpc>
                <a:spcPct val="100000"/>
              </a:lnSpc>
              <a:spcBef>
                <a:spcPts val="500"/>
              </a:spcBef>
              <a:spcAft>
                <a:spcPts val="0"/>
              </a:spcAft>
              <a:buClr>
                <a:srgbClr val="FFFFFF"/>
              </a:buClr>
              <a:buSzPts val="1440"/>
              <a:buFont typeface="Palatino Linotype"/>
              <a:buChar char=""/>
              <a:defRPr sz="2400"/>
            </a:lvl3pPr>
            <a:lvl4pPr indent="-320039" lvl="3" marL="1828800" algn="l">
              <a:lnSpc>
                <a:spcPct val="100000"/>
              </a:lnSpc>
              <a:spcBef>
                <a:spcPts val="500"/>
              </a:spcBef>
              <a:spcAft>
                <a:spcPts val="0"/>
              </a:spcAft>
              <a:buClr>
                <a:srgbClr val="FFFFFF"/>
              </a:buClr>
              <a:buSzPts val="1440"/>
              <a:buFont typeface="Palatino Linotype"/>
              <a:buChar char=""/>
              <a:defRPr sz="2400"/>
            </a:lvl4pPr>
            <a:lvl5pPr indent="-320039" lvl="4" marL="2286000" algn="l">
              <a:lnSpc>
                <a:spcPct val="100000"/>
              </a:lnSpc>
              <a:spcBef>
                <a:spcPts val="500"/>
              </a:spcBef>
              <a:spcAft>
                <a:spcPts val="0"/>
              </a:spcAft>
              <a:buClr>
                <a:srgbClr val="FFFFFF"/>
              </a:buClr>
              <a:buSzPts val="1440"/>
              <a:buFont typeface="Palatino Linotype"/>
              <a:buChar char=""/>
              <a:defRPr sz="2400"/>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46" name="Google Shape;46;p32"/>
          <p:cNvSpPr txBox="1"/>
          <p:nvPr>
            <p:ph idx="2" type="body"/>
          </p:nvPr>
        </p:nvSpPr>
        <p:spPr>
          <a:xfrm>
            <a:off x="5715000" y="685801"/>
            <a:ext cx="2590800" cy="3429001"/>
          </a:xfrm>
          <a:prstGeom prst="rect">
            <a:avLst/>
          </a:prstGeom>
          <a:noFill/>
          <a:ln>
            <a:noFill/>
          </a:ln>
        </p:spPr>
        <p:txBody>
          <a:bodyPr anchorCtr="0" anchor="ctr" bIns="45700" lIns="45700" spcFirstLastPara="1" rIns="45700" wrap="square" tIns="45700">
            <a:normAutofit/>
          </a:bodyPr>
          <a:lstStyle>
            <a:lvl1pPr indent="-297180" lvl="0" marL="457200" algn="l">
              <a:lnSpc>
                <a:spcPct val="100000"/>
              </a:lnSpc>
              <a:spcBef>
                <a:spcPts val="500"/>
              </a:spcBef>
              <a:spcAft>
                <a:spcPts val="0"/>
              </a:spcAft>
              <a:buClr>
                <a:srgbClr val="FFFFFF"/>
              </a:buClr>
              <a:buSzPts val="1080"/>
              <a:buChar char=""/>
              <a:defRPr/>
            </a:lvl1pPr>
            <a:lvl2pPr indent="-297180" lvl="1" marL="914400" algn="l">
              <a:lnSpc>
                <a:spcPct val="100000"/>
              </a:lnSpc>
              <a:spcBef>
                <a:spcPts val="500"/>
              </a:spcBef>
              <a:spcAft>
                <a:spcPts val="0"/>
              </a:spcAft>
              <a:buClr>
                <a:srgbClr val="FFFFFF"/>
              </a:buClr>
              <a:buSzPts val="1080"/>
              <a:buChar char=""/>
              <a:defRPr/>
            </a:lvl2pPr>
            <a:lvl3pPr indent="-297180" lvl="2" marL="1371600" algn="l">
              <a:lnSpc>
                <a:spcPct val="100000"/>
              </a:lnSpc>
              <a:spcBef>
                <a:spcPts val="500"/>
              </a:spcBef>
              <a:spcAft>
                <a:spcPts val="0"/>
              </a:spcAft>
              <a:buClr>
                <a:srgbClr val="FFFFFF"/>
              </a:buClr>
              <a:buSzPts val="1080"/>
              <a:buChar char=""/>
              <a:defRPr/>
            </a:lvl3pPr>
            <a:lvl4pPr indent="-297180" lvl="3" marL="1828800" algn="l">
              <a:lnSpc>
                <a:spcPct val="100000"/>
              </a:lnSpc>
              <a:spcBef>
                <a:spcPts val="500"/>
              </a:spcBef>
              <a:spcAft>
                <a:spcPts val="0"/>
              </a:spcAft>
              <a:buClr>
                <a:srgbClr val="FFFFFF"/>
              </a:buClr>
              <a:buSzPts val="1080"/>
              <a:buChar char=""/>
              <a:defRPr/>
            </a:lvl4pPr>
            <a:lvl5pPr indent="-297179" lvl="4" marL="2286000" algn="l">
              <a:lnSpc>
                <a:spcPct val="100000"/>
              </a:lnSpc>
              <a:spcBef>
                <a:spcPts val="500"/>
              </a:spcBef>
              <a:spcAft>
                <a:spcPts val="0"/>
              </a:spcAft>
              <a:buClr>
                <a:srgbClr val="FFFFFF"/>
              </a:buClr>
              <a:buSzPts val="1080"/>
              <a:buChar char=""/>
              <a:defRPr/>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47" name="Google Shape;47;p32"/>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48" name="Google Shape;48;p32"/>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Layouts/slideLayout9.xml><?xml version="1.0" encoding="utf-8"?>
<p:sldLayout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matchingName="Immagine con didascalia">
  <p:cSld name="Immagine con didascalia">
    <p:spTree>
      <p:nvGrpSpPr>
        <p:cNvPr id="49" name="Shape 49"/>
        <p:cNvGrpSpPr/>
        <p:nvPr/>
      </p:nvGrpSpPr>
      <p:grpSpPr>
        <a:xfrm>
          <a:off x="0" y="0"/>
          <a:ext cx="0" cy="0"/>
          <a:chOff x="0" y="0"/>
          <a:chExt cx="0" cy="0"/>
        </a:xfrm>
      </p:grpSpPr>
      <p:sp>
        <p:nvSpPr>
          <p:cNvPr id="50" name="Google Shape;50;p33"/>
          <p:cNvSpPr/>
          <p:nvPr>
            <p:ph idx="2" type="pic"/>
          </p:nvPr>
        </p:nvSpPr>
        <p:spPr>
          <a:xfrm>
            <a:off x="1219200" y="612775"/>
            <a:ext cx="6705600" cy="2546986"/>
          </a:xfrm>
          <a:prstGeom prst="rect">
            <a:avLst/>
          </a:prstGeom>
          <a:noFill/>
          <a:ln>
            <a:noFill/>
          </a:ln>
          <a:effectLst>
            <a:outerShdw blurRad="152400" rotWithShape="0" dir="5400000" dist="317500">
              <a:srgbClr val="000000">
                <a:alpha val="14901"/>
              </a:srgbClr>
            </a:outerShdw>
          </a:effectLst>
        </p:spPr>
        <p:txBody>
          <a:bodyPr anchorCtr="0" anchor="t" bIns="45700" lIns="91425" spcFirstLastPara="1" rIns="91425" wrap="square" tIns="45700">
            <a:noAutofit/>
          </a:bodyPr>
          <a:lstStyle>
            <a:lvl1pPr lvl="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1pPr>
            <a:lvl2pPr lvl="1"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2pPr>
            <a:lvl3pPr lvl="2"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3pPr>
            <a:lvl4pPr lvl="3"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4pPr>
            <a:lvl5pPr lvl="4"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5pPr>
            <a:lvl6pPr lvl="5"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6pPr>
            <a:lvl7pPr lvl="6"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7pPr>
            <a:lvl8pPr lvl="7"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8pPr>
            <a:lvl9pPr lvl="8"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9pPr>
          </a:lstStyle>
          <a:p/>
        </p:txBody>
      </p:sp>
      <p:sp>
        <p:nvSpPr>
          <p:cNvPr id="51" name="Google Shape;51;p33"/>
          <p:cNvSpPr txBox="1"/>
          <p:nvPr>
            <p:ph idx="1" type="body"/>
          </p:nvPr>
        </p:nvSpPr>
        <p:spPr>
          <a:xfrm>
            <a:off x="2743200" y="3453046"/>
            <a:ext cx="5029200" cy="720805"/>
          </a:xfrm>
          <a:prstGeom prst="rect">
            <a:avLst/>
          </a:prstGeom>
          <a:noFill/>
          <a:ln>
            <a:noFill/>
          </a:ln>
        </p:spPr>
        <p:txBody>
          <a:bodyPr anchorCtr="0" anchor="ctr" bIns="45700" lIns="45700" spcFirstLastPara="1" rIns="45700" wrap="square" tIns="45700">
            <a:normAutofit/>
          </a:bodyPr>
          <a:lstStyle>
            <a:lvl1pPr indent="-228600" lvl="0" marL="457200" algn="l">
              <a:lnSpc>
                <a:spcPct val="100000"/>
              </a:lnSpc>
              <a:spcBef>
                <a:spcPts val="300"/>
              </a:spcBef>
              <a:spcAft>
                <a:spcPts val="0"/>
              </a:spcAft>
              <a:buClr>
                <a:srgbClr val="FFFFFF"/>
              </a:buClr>
              <a:buSzPts val="1600"/>
              <a:buFont typeface="Palatino Linotype"/>
              <a:buNone/>
              <a:defRPr sz="1600"/>
            </a:lvl1pPr>
            <a:lvl2pPr indent="-228600" lvl="1" marL="914400" algn="l">
              <a:lnSpc>
                <a:spcPct val="100000"/>
              </a:lnSpc>
              <a:spcBef>
                <a:spcPts val="300"/>
              </a:spcBef>
              <a:spcAft>
                <a:spcPts val="0"/>
              </a:spcAft>
              <a:buClr>
                <a:srgbClr val="FFFFFF"/>
              </a:buClr>
              <a:buSzPts val="1600"/>
              <a:buFont typeface="Palatino Linotype"/>
              <a:buNone/>
              <a:defRPr sz="1600"/>
            </a:lvl2pPr>
            <a:lvl3pPr indent="-228600" lvl="2" marL="1371600" algn="l">
              <a:lnSpc>
                <a:spcPct val="100000"/>
              </a:lnSpc>
              <a:spcBef>
                <a:spcPts val="300"/>
              </a:spcBef>
              <a:spcAft>
                <a:spcPts val="0"/>
              </a:spcAft>
              <a:buClr>
                <a:srgbClr val="FFFFFF"/>
              </a:buClr>
              <a:buSzPts val="1600"/>
              <a:buFont typeface="Palatino Linotype"/>
              <a:buNone/>
              <a:defRPr sz="1600"/>
            </a:lvl3pPr>
            <a:lvl4pPr indent="-228600" lvl="3" marL="1828800" algn="l">
              <a:lnSpc>
                <a:spcPct val="100000"/>
              </a:lnSpc>
              <a:spcBef>
                <a:spcPts val="300"/>
              </a:spcBef>
              <a:spcAft>
                <a:spcPts val="0"/>
              </a:spcAft>
              <a:buClr>
                <a:srgbClr val="FFFFFF"/>
              </a:buClr>
              <a:buSzPts val="1600"/>
              <a:buFont typeface="Palatino Linotype"/>
              <a:buNone/>
              <a:defRPr sz="1600"/>
            </a:lvl4pPr>
            <a:lvl5pPr indent="-228600" lvl="4" marL="2286000" algn="l">
              <a:lnSpc>
                <a:spcPct val="100000"/>
              </a:lnSpc>
              <a:spcBef>
                <a:spcPts val="300"/>
              </a:spcBef>
              <a:spcAft>
                <a:spcPts val="0"/>
              </a:spcAft>
              <a:buClr>
                <a:srgbClr val="FFFFFF"/>
              </a:buClr>
              <a:buSzPts val="1600"/>
              <a:buFont typeface="Palatino Linotype"/>
              <a:buNone/>
              <a:defRPr sz="1600"/>
            </a:lvl5pPr>
            <a:lvl6pPr indent="-297179" lvl="5" marL="2743200" algn="l">
              <a:lnSpc>
                <a:spcPct val="100000"/>
              </a:lnSpc>
              <a:spcBef>
                <a:spcPts val="500"/>
              </a:spcBef>
              <a:spcAft>
                <a:spcPts val="0"/>
              </a:spcAft>
              <a:buClr>
                <a:srgbClr val="FFFFFF"/>
              </a:buClr>
              <a:buSzPts val="1080"/>
              <a:buChar char=""/>
              <a:defRPr/>
            </a:lvl6pPr>
            <a:lvl7pPr indent="-297179" lvl="6" marL="3200400" algn="l">
              <a:lnSpc>
                <a:spcPct val="100000"/>
              </a:lnSpc>
              <a:spcBef>
                <a:spcPts val="500"/>
              </a:spcBef>
              <a:spcAft>
                <a:spcPts val="0"/>
              </a:spcAft>
              <a:buClr>
                <a:srgbClr val="FFFFFF"/>
              </a:buClr>
              <a:buSzPts val="1080"/>
              <a:buChar char=""/>
              <a:defRPr/>
            </a:lvl7pPr>
            <a:lvl8pPr indent="-297179" lvl="7" marL="3657600" algn="l">
              <a:lnSpc>
                <a:spcPct val="100000"/>
              </a:lnSpc>
              <a:spcBef>
                <a:spcPts val="500"/>
              </a:spcBef>
              <a:spcAft>
                <a:spcPts val="0"/>
              </a:spcAft>
              <a:buClr>
                <a:srgbClr val="FFFFFF"/>
              </a:buClr>
              <a:buSzPts val="1080"/>
              <a:buChar char=""/>
              <a:defRPr/>
            </a:lvl8pPr>
            <a:lvl9pPr indent="-297179" lvl="8" marL="4114800" algn="l">
              <a:lnSpc>
                <a:spcPct val="100000"/>
              </a:lnSpc>
              <a:spcBef>
                <a:spcPts val="500"/>
              </a:spcBef>
              <a:spcAft>
                <a:spcPts val="0"/>
              </a:spcAft>
              <a:buClr>
                <a:srgbClr val="FFFFFF"/>
              </a:buClr>
              <a:buSzPts val="1080"/>
              <a:buChar char=""/>
              <a:defRPr/>
            </a:lvl9pPr>
          </a:lstStyle>
          <a:p/>
        </p:txBody>
      </p:sp>
      <p:sp>
        <p:nvSpPr>
          <p:cNvPr id="52" name="Google Shape;52;p33"/>
          <p:cNvSpPr txBox="1"/>
          <p:nvPr/>
        </p:nvSpPr>
        <p:spPr>
          <a:xfrm>
            <a:off x="2435351" y="3331464"/>
            <a:ext cx="457201" cy="1028701"/>
          </a:xfrm>
          <a:prstGeom prst="rect">
            <a:avLst/>
          </a:prstGeom>
          <a:noFill/>
          <a:ln>
            <a:noFill/>
          </a:ln>
        </p:spPr>
        <p:txBody>
          <a:bodyPr anchorCtr="0" anchor="t" bIns="0" lIns="0" spcFirstLastPara="1" rIns="0" wrap="square" tIns="0">
            <a:spAutoFit/>
          </a:bodyPr>
          <a:lstStyle/>
          <a:p>
            <a:pPr indent="0" lvl="0" marL="0" marR="0" rtl="0" algn="l">
              <a:lnSpc>
                <a:spcPct val="100000"/>
              </a:lnSpc>
              <a:spcBef>
                <a:spcPts val="0"/>
              </a:spcBef>
              <a:spcAft>
                <a:spcPts val="0"/>
              </a:spcAft>
              <a:buClr>
                <a:srgbClr val="FFFFFF"/>
              </a:buClr>
              <a:buSzPts val="6000"/>
              <a:buFont typeface="Palatino Linotype"/>
              <a:buNone/>
            </a:pPr>
            <a:r>
              <a:rPr b="0" i="0" lang="en-US" sz="6000" u="none" cap="none" strike="noStrike">
                <a:solidFill>
                  <a:srgbClr val="FFFFFF"/>
                </a:solidFill>
                <a:latin typeface="Palatino Linotype"/>
                <a:ea typeface="Palatino Linotype"/>
                <a:cs typeface="Palatino Linotype"/>
                <a:sym typeface="Palatino Linotype"/>
              </a:rPr>
              <a:t>{</a:t>
            </a:r>
            <a:endParaRPr/>
          </a:p>
        </p:txBody>
      </p:sp>
      <p:sp>
        <p:nvSpPr>
          <p:cNvPr id="53" name="Google Shape;53;p33"/>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algn="l">
              <a:lnSpc>
                <a:spcPct val="100000"/>
              </a:lnSpc>
              <a:spcBef>
                <a:spcPts val="0"/>
              </a:spcBef>
              <a:spcAft>
                <a:spcPts val="0"/>
              </a:spcAft>
              <a:buClr>
                <a:srgbClr val="FFFFFF"/>
              </a:buClr>
              <a:buSzPts val="1800"/>
              <a:buNone/>
              <a:defRPr/>
            </a:lvl1pPr>
            <a:lvl2pPr lvl="1" algn="l">
              <a:lnSpc>
                <a:spcPct val="100000"/>
              </a:lnSpc>
              <a:spcBef>
                <a:spcPts val="0"/>
              </a:spcBef>
              <a:spcAft>
                <a:spcPts val="0"/>
              </a:spcAft>
              <a:buClr>
                <a:srgbClr val="FFFFFF"/>
              </a:buClr>
              <a:buSzPts val="1800"/>
              <a:buNone/>
              <a:defRPr/>
            </a:lvl2pPr>
            <a:lvl3pPr lvl="2" algn="l">
              <a:lnSpc>
                <a:spcPct val="100000"/>
              </a:lnSpc>
              <a:spcBef>
                <a:spcPts val="0"/>
              </a:spcBef>
              <a:spcAft>
                <a:spcPts val="0"/>
              </a:spcAft>
              <a:buClr>
                <a:srgbClr val="FFFFFF"/>
              </a:buClr>
              <a:buSzPts val="1800"/>
              <a:buNone/>
              <a:defRPr/>
            </a:lvl3pPr>
            <a:lvl4pPr lvl="3" algn="l">
              <a:lnSpc>
                <a:spcPct val="100000"/>
              </a:lnSpc>
              <a:spcBef>
                <a:spcPts val="0"/>
              </a:spcBef>
              <a:spcAft>
                <a:spcPts val="0"/>
              </a:spcAft>
              <a:buClr>
                <a:srgbClr val="FFFFFF"/>
              </a:buClr>
              <a:buSzPts val="1800"/>
              <a:buNone/>
              <a:defRPr/>
            </a:lvl4pPr>
            <a:lvl5pPr lvl="4" algn="l">
              <a:lnSpc>
                <a:spcPct val="100000"/>
              </a:lnSpc>
              <a:spcBef>
                <a:spcPts val="0"/>
              </a:spcBef>
              <a:spcAft>
                <a:spcPts val="0"/>
              </a:spcAft>
              <a:buClr>
                <a:srgbClr val="FFFFFF"/>
              </a:buClr>
              <a:buSzPts val="1800"/>
              <a:buNone/>
              <a:defRPr/>
            </a:lvl5pPr>
            <a:lvl6pPr lvl="5" algn="l">
              <a:lnSpc>
                <a:spcPct val="100000"/>
              </a:lnSpc>
              <a:spcBef>
                <a:spcPts val="0"/>
              </a:spcBef>
              <a:spcAft>
                <a:spcPts val="0"/>
              </a:spcAft>
              <a:buClr>
                <a:srgbClr val="FFFFFF"/>
              </a:buClr>
              <a:buSzPts val="1800"/>
              <a:buNone/>
              <a:defRPr/>
            </a:lvl6pPr>
            <a:lvl7pPr lvl="6" algn="l">
              <a:lnSpc>
                <a:spcPct val="100000"/>
              </a:lnSpc>
              <a:spcBef>
                <a:spcPts val="0"/>
              </a:spcBef>
              <a:spcAft>
                <a:spcPts val="0"/>
              </a:spcAft>
              <a:buClr>
                <a:srgbClr val="FFFFFF"/>
              </a:buClr>
              <a:buSzPts val="1800"/>
              <a:buNone/>
              <a:defRPr/>
            </a:lvl7pPr>
            <a:lvl8pPr lvl="7" algn="l">
              <a:lnSpc>
                <a:spcPct val="100000"/>
              </a:lnSpc>
              <a:spcBef>
                <a:spcPts val="0"/>
              </a:spcBef>
              <a:spcAft>
                <a:spcPts val="0"/>
              </a:spcAft>
              <a:buClr>
                <a:srgbClr val="FFFFFF"/>
              </a:buClr>
              <a:buSzPts val="1800"/>
              <a:buNone/>
              <a:defRPr/>
            </a:lvl8pPr>
            <a:lvl9pPr lvl="8" algn="l">
              <a:lnSpc>
                <a:spcPct val="100000"/>
              </a:lnSpc>
              <a:spcBef>
                <a:spcPts val="0"/>
              </a:spcBef>
              <a:spcAft>
                <a:spcPts val="0"/>
              </a:spcAft>
              <a:buClr>
                <a:srgbClr val="FFFFFF"/>
              </a:buClr>
              <a:buSzPts val="1800"/>
              <a:buNone/>
              <a:defRPr/>
            </a:lvl9pPr>
          </a:lstStyle>
          <a:p/>
        </p:txBody>
      </p:sp>
      <p:sp>
        <p:nvSpPr>
          <p:cNvPr id="54" name="Google Shape;54;p33"/>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algn="l">
              <a:lnSpc>
                <a:spcPct val="100000"/>
              </a:lnSpc>
              <a:spcBef>
                <a:spcPts val="0"/>
              </a:spcBef>
              <a:spcAft>
                <a:spcPts val="0"/>
              </a:spcAft>
              <a:buClr>
                <a:srgbClr val="FFFFFF"/>
              </a:buClr>
              <a:buSzPts val="1600"/>
              <a:buFont typeface="Palatino Linotype"/>
              <a:buNone/>
              <a:defRPr sz="1600">
                <a:solidFill>
                  <a:srgbClr val="FFFFFF"/>
                </a:solidFill>
              </a:defRPr>
            </a:lvl1pPr>
            <a:lvl2pPr indent="0" lvl="1" marL="0" algn="l">
              <a:lnSpc>
                <a:spcPct val="100000"/>
              </a:lnSpc>
              <a:spcBef>
                <a:spcPts val="0"/>
              </a:spcBef>
              <a:spcAft>
                <a:spcPts val="0"/>
              </a:spcAft>
              <a:buClr>
                <a:srgbClr val="FFFFFF"/>
              </a:buClr>
              <a:buSzPts val="1600"/>
              <a:buFont typeface="Palatino Linotype"/>
              <a:buNone/>
              <a:defRPr sz="1600">
                <a:solidFill>
                  <a:srgbClr val="FFFFFF"/>
                </a:solidFill>
              </a:defRPr>
            </a:lvl2pPr>
            <a:lvl3pPr indent="0" lvl="2" marL="0" algn="l">
              <a:lnSpc>
                <a:spcPct val="100000"/>
              </a:lnSpc>
              <a:spcBef>
                <a:spcPts val="0"/>
              </a:spcBef>
              <a:spcAft>
                <a:spcPts val="0"/>
              </a:spcAft>
              <a:buClr>
                <a:srgbClr val="FFFFFF"/>
              </a:buClr>
              <a:buSzPts val="1600"/>
              <a:buFont typeface="Palatino Linotype"/>
              <a:buNone/>
              <a:defRPr sz="1600">
                <a:solidFill>
                  <a:srgbClr val="FFFFFF"/>
                </a:solidFill>
              </a:defRPr>
            </a:lvl3pPr>
            <a:lvl4pPr indent="0" lvl="3" marL="0" algn="l">
              <a:lnSpc>
                <a:spcPct val="100000"/>
              </a:lnSpc>
              <a:spcBef>
                <a:spcPts val="0"/>
              </a:spcBef>
              <a:spcAft>
                <a:spcPts val="0"/>
              </a:spcAft>
              <a:buClr>
                <a:srgbClr val="FFFFFF"/>
              </a:buClr>
              <a:buSzPts val="1600"/>
              <a:buFont typeface="Palatino Linotype"/>
              <a:buNone/>
              <a:defRPr sz="1600">
                <a:solidFill>
                  <a:srgbClr val="FFFFFF"/>
                </a:solidFill>
              </a:defRPr>
            </a:lvl4pPr>
            <a:lvl5pPr indent="0" lvl="4" marL="0" algn="l">
              <a:lnSpc>
                <a:spcPct val="100000"/>
              </a:lnSpc>
              <a:spcBef>
                <a:spcPts val="0"/>
              </a:spcBef>
              <a:spcAft>
                <a:spcPts val="0"/>
              </a:spcAft>
              <a:buClr>
                <a:srgbClr val="FFFFFF"/>
              </a:buClr>
              <a:buSzPts val="1600"/>
              <a:buFont typeface="Palatino Linotype"/>
              <a:buNone/>
              <a:defRPr sz="1600">
                <a:solidFill>
                  <a:srgbClr val="FFFFFF"/>
                </a:solidFill>
              </a:defRPr>
            </a:lvl5pPr>
            <a:lvl6pPr indent="0" lvl="5" marL="0" algn="l">
              <a:lnSpc>
                <a:spcPct val="100000"/>
              </a:lnSpc>
              <a:spcBef>
                <a:spcPts val="0"/>
              </a:spcBef>
              <a:spcAft>
                <a:spcPts val="0"/>
              </a:spcAft>
              <a:buClr>
                <a:srgbClr val="FFFFFF"/>
              </a:buClr>
              <a:buSzPts val="1600"/>
              <a:buFont typeface="Palatino Linotype"/>
              <a:buNone/>
              <a:defRPr sz="1600">
                <a:solidFill>
                  <a:srgbClr val="FFFFFF"/>
                </a:solidFill>
              </a:defRPr>
            </a:lvl6pPr>
            <a:lvl7pPr indent="0" lvl="6" marL="0" algn="l">
              <a:lnSpc>
                <a:spcPct val="100000"/>
              </a:lnSpc>
              <a:spcBef>
                <a:spcPts val="0"/>
              </a:spcBef>
              <a:spcAft>
                <a:spcPts val="0"/>
              </a:spcAft>
              <a:buClr>
                <a:srgbClr val="FFFFFF"/>
              </a:buClr>
              <a:buSzPts val="1600"/>
              <a:buFont typeface="Palatino Linotype"/>
              <a:buNone/>
              <a:defRPr sz="1600">
                <a:solidFill>
                  <a:srgbClr val="FFFFFF"/>
                </a:solidFill>
              </a:defRPr>
            </a:lvl7pPr>
            <a:lvl8pPr indent="0" lvl="7" marL="0" algn="l">
              <a:lnSpc>
                <a:spcPct val="100000"/>
              </a:lnSpc>
              <a:spcBef>
                <a:spcPts val="0"/>
              </a:spcBef>
              <a:spcAft>
                <a:spcPts val="0"/>
              </a:spcAft>
              <a:buClr>
                <a:srgbClr val="FFFFFF"/>
              </a:buClr>
              <a:buSzPts val="1600"/>
              <a:buFont typeface="Palatino Linotype"/>
              <a:buNone/>
              <a:defRPr sz="1600">
                <a:solidFill>
                  <a:srgbClr val="FFFFFF"/>
                </a:solidFill>
              </a:defRPr>
            </a:lvl8pPr>
            <a:lvl9pPr indent="0" lvl="8" marL="0" algn="l">
              <a:lnSpc>
                <a:spcPct val="100000"/>
              </a:lnSpc>
              <a:spcBef>
                <a:spcPts val="0"/>
              </a:spcBef>
              <a:spcAft>
                <a:spcPts val="0"/>
              </a:spcAft>
              <a:buClr>
                <a:srgbClr val="FFFFFF"/>
              </a:buClr>
              <a:buSzPts val="1600"/>
              <a:buFont typeface="Palatino Linotype"/>
              <a:buNone/>
              <a:defRPr sz="1600">
                <a:solidFill>
                  <a:srgbClr val="FFFFFF"/>
                </a:solidFill>
              </a:defRPr>
            </a:lvl9pPr>
          </a:lstStyle>
          <a:p>
            <a:pPr indent="0" lvl="0" marL="0" rtl="0" algn="l">
              <a:spcBef>
                <a:spcPts val="0"/>
              </a:spcBef>
              <a:spcAft>
                <a:spcPts val="0"/>
              </a:spcAft>
              <a:buNone/>
            </a:pPr>
            <a:fld id="{00000000-1234-1234-1234-123412341234}" type="slidenum">
              <a:rPr lang="en-US"/>
              <a:t>‹#›</a:t>
            </a:fld>
            <a:endParaRPr/>
          </a:p>
        </p:txBody>
      </p:sp>
    </p:spTree>
  </p:cSld>
  <p:clrMapOvr>
    <a:masterClrMapping/>
  </p:clrMapOvr>
</p:sldLayout>
</file>

<file path=ppt/slideMasters/_rels/slideMast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slideLayout" Target="../slideLayouts/slideLayout1.xml"/><Relationship Id="rId3" Type="http://schemas.openxmlformats.org/officeDocument/2006/relationships/slideLayout" Target="../slideLayouts/slideLayout2.xml"/><Relationship Id="rId4" Type="http://schemas.openxmlformats.org/officeDocument/2006/relationships/slideLayout" Target="../slideLayouts/slideLayout3.xml"/><Relationship Id="rId11" Type="http://schemas.openxmlformats.org/officeDocument/2006/relationships/theme" Target="../theme/theme2.xml"/><Relationship Id="rId10" Type="http://schemas.openxmlformats.org/officeDocument/2006/relationships/slideLayout" Target="../slideLayouts/slideLayout9.xml"/><Relationship Id="rId9" Type="http://schemas.openxmlformats.org/officeDocument/2006/relationships/slideLayout" Target="../slideLayouts/slideLayout8.xml"/><Relationship Id="rId5" Type="http://schemas.openxmlformats.org/officeDocument/2006/relationships/slideLayout" Target="../slideLayouts/slideLayout4.xml"/><Relationship Id="rId6" Type="http://schemas.openxmlformats.org/officeDocument/2006/relationships/slideLayout" Target="../slideLayouts/slideLayout5.xml"/><Relationship Id="rId7" Type="http://schemas.openxmlformats.org/officeDocument/2006/relationships/slideLayout" Target="../slideLayouts/slideLayout6.xml"/><Relationship Id="rId8" Type="http://schemas.openxmlformats.org/officeDocument/2006/relationships/slideLayout" Target="../slideLayouts/slideLayout7.xml"/></Relationships>
</file>

<file path=ppt/slideMasters/slideMaster1.xml><?xml version="1.0" encoding="utf-8"?>
<p:sldMaster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bg>
      <p:bgPr>
        <a:blipFill>
          <a:blip r:embed="rId1">
            <a:alphaModFix/>
          </a:blip>
          <a:stretch>
            <a:fillRect/>
          </a:stretch>
        </a:blipFill>
      </p:bgPr>
    </p:bg>
    <p:spTree>
      <p:nvGrpSpPr>
        <p:cNvPr id="5" name="Shape 5"/>
        <p:cNvGrpSpPr/>
        <p:nvPr/>
      </p:nvGrpSpPr>
      <p:grpSpPr>
        <a:xfrm>
          <a:off x="0" y="0"/>
          <a:ext cx="0" cy="0"/>
          <a:chOff x="0" y="0"/>
          <a:chExt cx="0" cy="0"/>
        </a:xfrm>
      </p:grpSpPr>
      <p:sp>
        <p:nvSpPr>
          <p:cNvPr id="6" name="Google Shape;6;p24"/>
          <p:cNvSpPr/>
          <p:nvPr/>
        </p:nvSpPr>
        <p:spPr>
          <a:xfrm>
            <a:off x="0" y="0"/>
            <a:ext cx="9144000" cy="6858000"/>
          </a:xfrm>
          <a:prstGeom prst="rect">
            <a:avLst/>
          </a:prstGeom>
          <a:gradFill>
            <a:gsLst>
              <a:gs pos="0">
                <a:srgbClr val="504652">
                  <a:alpha val="35686"/>
                </a:srgbClr>
              </a:gs>
              <a:gs pos="100000">
                <a:srgbClr val="242852">
                  <a:alpha val="9803"/>
                </a:srgbClr>
              </a:gs>
            </a:gsLst>
            <a:lin ang="5400000" scaled="0"/>
          </a:gradFill>
          <a:ln>
            <a:noFill/>
          </a:ln>
        </p:spPr>
        <p:txBody>
          <a:bodyPr anchorCtr="0" anchor="ctr" bIns="45700" lIns="45700" spcFirstLastPara="1" rIns="45700" wrap="square" tIns="45700">
            <a:noAutofit/>
          </a:bodyPr>
          <a:lstStyle/>
          <a:p>
            <a:pPr indent="0" lvl="0" marL="0" marR="0" rtl="0" algn="ctr">
              <a:lnSpc>
                <a:spcPct val="100000"/>
              </a:lnSpc>
              <a:spcBef>
                <a:spcPts val="0"/>
              </a:spcBef>
              <a:spcAft>
                <a:spcPts val="0"/>
              </a:spcAft>
              <a:buClr>
                <a:srgbClr val="FFFFFF"/>
              </a:buClr>
              <a:buSzPts val="1800"/>
              <a:buFont typeface="Palatino Linotype"/>
              <a:buNone/>
            </a:pPr>
            <a:r>
              <a:t/>
            </a:r>
            <a:endParaRPr b="0" i="0" sz="1800" u="none" cap="none" strike="noStrike">
              <a:solidFill>
                <a:srgbClr val="000000"/>
              </a:solidFill>
              <a:latin typeface="Palatino Linotype"/>
              <a:ea typeface="Palatino Linotype"/>
              <a:cs typeface="Palatino Linotype"/>
              <a:sym typeface="Palatino Linotype"/>
            </a:endParaRPr>
          </a:p>
        </p:txBody>
      </p:sp>
      <p:sp>
        <p:nvSpPr>
          <p:cNvPr id="7" name="Google Shape;7;p24"/>
          <p:cNvSpPr/>
          <p:nvPr/>
        </p:nvSpPr>
        <p:spPr>
          <a:xfrm rot="-1875725">
            <a:off x="1373221" y="1038439"/>
            <a:ext cx="7240621" cy="5706989"/>
          </a:xfrm>
          <a:prstGeom prst="ellipse">
            <a:avLst/>
          </a:prstGeom>
          <a:gradFill>
            <a:gsLst>
              <a:gs pos="0">
                <a:srgbClr val="C4BCC6">
                  <a:alpha val="6666"/>
                </a:srgbClr>
              </a:gs>
              <a:gs pos="58000">
                <a:srgbClr val="242852">
                  <a:alpha val="0"/>
                </a:srgbClr>
              </a:gs>
              <a:gs pos="100000">
                <a:srgbClr val="242852">
                  <a:alpha val="0"/>
                </a:srgbClr>
              </a:gs>
            </a:gsLst>
            <a:path path="circle">
              <a:fillToRect b="100%" r="100%"/>
            </a:path>
            <a:tileRect l="-100%" t="-100%"/>
          </a:gradFill>
          <a:ln>
            <a:noFill/>
          </a:ln>
        </p:spPr>
        <p:txBody>
          <a:bodyPr anchorCtr="0" anchor="ctr" bIns="45700" lIns="45700" spcFirstLastPara="1" rIns="45700" wrap="square" tIns="45700">
            <a:noAutofit/>
          </a:bodyPr>
          <a:lstStyle/>
          <a:p>
            <a:pPr indent="0" lvl="0" marL="0" marR="0" rtl="0" algn="ctr">
              <a:lnSpc>
                <a:spcPct val="100000"/>
              </a:lnSpc>
              <a:spcBef>
                <a:spcPts val="0"/>
              </a:spcBef>
              <a:spcAft>
                <a:spcPts val="0"/>
              </a:spcAft>
              <a:buClr>
                <a:srgbClr val="FFFFFF"/>
              </a:buClr>
              <a:buSzPts val="1800"/>
              <a:buFont typeface="Palatino Linotype"/>
              <a:buNone/>
            </a:pPr>
            <a:r>
              <a:t/>
            </a:r>
            <a:endParaRPr b="0" i="0" sz="1800" u="none" cap="none" strike="noStrike">
              <a:solidFill>
                <a:srgbClr val="000000"/>
              </a:solidFill>
              <a:latin typeface="Palatino Linotype"/>
              <a:ea typeface="Palatino Linotype"/>
              <a:cs typeface="Palatino Linotype"/>
              <a:sym typeface="Palatino Linotype"/>
            </a:endParaRPr>
          </a:p>
        </p:txBody>
      </p:sp>
      <p:sp>
        <p:nvSpPr>
          <p:cNvPr id="8" name="Google Shape;8;p24"/>
          <p:cNvSpPr/>
          <p:nvPr/>
        </p:nvSpPr>
        <p:spPr>
          <a:xfrm rot="-3943090">
            <a:off x="-274211" y="1165874"/>
            <a:ext cx="5538473" cy="4480461"/>
          </a:xfrm>
          <a:prstGeom prst="ellipse">
            <a:avLst/>
          </a:prstGeom>
          <a:gradFill>
            <a:gsLst>
              <a:gs pos="0">
                <a:srgbClr val="C4BCC6">
                  <a:alpha val="7843"/>
                </a:srgbClr>
              </a:gs>
              <a:gs pos="58000">
                <a:srgbClr val="242852">
                  <a:alpha val="0"/>
                </a:srgbClr>
              </a:gs>
              <a:gs pos="100000">
                <a:srgbClr val="242852">
                  <a:alpha val="0"/>
                </a:srgbClr>
              </a:gs>
            </a:gsLst>
            <a:path path="circle">
              <a:fillToRect b="100%" r="100%"/>
            </a:path>
            <a:tileRect l="-100%" t="-100%"/>
          </a:gradFill>
          <a:ln>
            <a:noFill/>
          </a:ln>
        </p:spPr>
        <p:txBody>
          <a:bodyPr anchorCtr="0" anchor="ctr" bIns="45700" lIns="45700" spcFirstLastPara="1" rIns="45700" wrap="square" tIns="45700">
            <a:noAutofit/>
          </a:bodyPr>
          <a:lstStyle/>
          <a:p>
            <a:pPr indent="0" lvl="0" marL="0" marR="0" rtl="0" algn="ctr">
              <a:lnSpc>
                <a:spcPct val="100000"/>
              </a:lnSpc>
              <a:spcBef>
                <a:spcPts val="0"/>
              </a:spcBef>
              <a:spcAft>
                <a:spcPts val="0"/>
              </a:spcAft>
              <a:buClr>
                <a:srgbClr val="FFFFFF"/>
              </a:buClr>
              <a:buSzPts val="1800"/>
              <a:buFont typeface="Palatino Linotype"/>
              <a:buNone/>
            </a:pPr>
            <a:r>
              <a:t/>
            </a:r>
            <a:endParaRPr b="0" i="0" sz="1800" u="none" cap="none" strike="noStrike">
              <a:solidFill>
                <a:srgbClr val="000000"/>
              </a:solidFill>
              <a:latin typeface="Palatino Linotype"/>
              <a:ea typeface="Palatino Linotype"/>
              <a:cs typeface="Palatino Linotype"/>
              <a:sym typeface="Palatino Linotype"/>
            </a:endParaRPr>
          </a:p>
        </p:txBody>
      </p:sp>
      <p:sp>
        <p:nvSpPr>
          <p:cNvPr id="9" name="Google Shape;9;p24"/>
          <p:cNvSpPr/>
          <p:nvPr/>
        </p:nvSpPr>
        <p:spPr>
          <a:xfrm rot="-1875725">
            <a:off x="3277954" y="116853"/>
            <a:ext cx="6479364" cy="4754760"/>
          </a:xfrm>
          <a:prstGeom prst="ellipse">
            <a:avLst/>
          </a:prstGeom>
          <a:gradFill>
            <a:gsLst>
              <a:gs pos="0">
                <a:srgbClr val="C4BCC6">
                  <a:alpha val="7843"/>
                </a:srgbClr>
              </a:gs>
              <a:gs pos="58000">
                <a:srgbClr val="242852">
                  <a:alpha val="0"/>
                </a:srgbClr>
              </a:gs>
              <a:gs pos="100000">
                <a:srgbClr val="242852">
                  <a:alpha val="0"/>
                </a:srgbClr>
              </a:gs>
            </a:gsLst>
            <a:path path="circle">
              <a:fillToRect b="100%" r="100%"/>
            </a:path>
            <a:tileRect l="-100%" t="-100%"/>
          </a:gradFill>
          <a:ln>
            <a:noFill/>
          </a:ln>
        </p:spPr>
        <p:txBody>
          <a:bodyPr anchorCtr="0" anchor="ctr" bIns="45700" lIns="45700" spcFirstLastPara="1" rIns="45700" wrap="square" tIns="45700">
            <a:noAutofit/>
          </a:bodyPr>
          <a:lstStyle/>
          <a:p>
            <a:pPr indent="0" lvl="0" marL="0" marR="0" rtl="0" algn="ctr">
              <a:lnSpc>
                <a:spcPct val="100000"/>
              </a:lnSpc>
              <a:spcBef>
                <a:spcPts val="0"/>
              </a:spcBef>
              <a:spcAft>
                <a:spcPts val="0"/>
              </a:spcAft>
              <a:buClr>
                <a:srgbClr val="FFFFFF"/>
              </a:buClr>
              <a:buSzPts val="1800"/>
              <a:buFont typeface="Palatino Linotype"/>
              <a:buNone/>
            </a:pPr>
            <a:r>
              <a:t/>
            </a:r>
            <a:endParaRPr b="0" i="0" sz="1800" u="none" cap="none" strike="noStrike">
              <a:solidFill>
                <a:srgbClr val="000000"/>
              </a:solidFill>
              <a:latin typeface="Palatino Linotype"/>
              <a:ea typeface="Palatino Linotype"/>
              <a:cs typeface="Palatino Linotype"/>
              <a:sym typeface="Palatino Linotype"/>
            </a:endParaRPr>
          </a:p>
        </p:txBody>
      </p:sp>
      <p:sp>
        <p:nvSpPr>
          <p:cNvPr id="10" name="Google Shape;10;p24"/>
          <p:cNvSpPr txBox="1"/>
          <p:nvPr>
            <p:ph type="title"/>
          </p:nvPr>
        </p:nvSpPr>
        <p:spPr>
          <a:xfrm>
            <a:off x="777240" y="4876800"/>
            <a:ext cx="7543801" cy="914400"/>
          </a:xfrm>
          <a:prstGeom prst="rect">
            <a:avLst/>
          </a:prstGeom>
          <a:noFill/>
          <a:ln>
            <a:noFill/>
          </a:ln>
        </p:spPr>
        <p:txBody>
          <a:bodyPr anchorCtr="0" anchor="b" bIns="45700" lIns="45700" spcFirstLastPara="1" rIns="45700" wrap="square" tIns="45700">
            <a:normAutofit/>
          </a:bodyPr>
          <a:lstStyle>
            <a:lvl1pPr lvl="0"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1pPr>
            <a:lvl2pPr lvl="1"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2pPr>
            <a:lvl3pPr lvl="2"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3pPr>
            <a:lvl4pPr lvl="3"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4pPr>
            <a:lvl5pPr lvl="4"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5pPr>
            <a:lvl6pPr lvl="5"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6pPr>
            <a:lvl7pPr lvl="6"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7pPr>
            <a:lvl8pPr lvl="7"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8pPr>
            <a:lvl9pPr lvl="8" marR="0" rtl="0" algn="l">
              <a:lnSpc>
                <a:spcPct val="100000"/>
              </a:lnSpc>
              <a:spcBef>
                <a:spcPts val="0"/>
              </a:spcBef>
              <a:spcAft>
                <a:spcPts val="0"/>
              </a:spcAft>
              <a:buClr>
                <a:srgbClr val="FFFFFF"/>
              </a:buClr>
              <a:buSzPts val="4900"/>
              <a:buFont typeface="Palatino Linotype"/>
              <a:buNone/>
              <a:defRPr b="0" i="0" sz="4900" u="none" cap="none" strike="noStrike">
                <a:solidFill>
                  <a:srgbClr val="FFFFFF"/>
                </a:solidFill>
                <a:latin typeface="Palatino Linotype"/>
                <a:ea typeface="Palatino Linotype"/>
                <a:cs typeface="Palatino Linotype"/>
                <a:sym typeface="Palatino Linotype"/>
              </a:defRPr>
            </a:lvl9pPr>
          </a:lstStyle>
          <a:p/>
        </p:txBody>
      </p:sp>
      <p:sp>
        <p:nvSpPr>
          <p:cNvPr id="11" name="Google Shape;11;p24"/>
          <p:cNvSpPr txBox="1"/>
          <p:nvPr>
            <p:ph idx="1" type="body"/>
          </p:nvPr>
        </p:nvSpPr>
        <p:spPr>
          <a:xfrm>
            <a:off x="457200" y="1600200"/>
            <a:ext cx="8229600" cy="4525963"/>
          </a:xfrm>
          <a:prstGeom prst="rect">
            <a:avLst/>
          </a:prstGeom>
          <a:noFill/>
          <a:ln>
            <a:noFill/>
          </a:ln>
        </p:spPr>
        <p:txBody>
          <a:bodyPr anchorCtr="0" anchor="ctr" bIns="45700" lIns="45700" spcFirstLastPara="1" rIns="45700" wrap="square" tIns="45700">
            <a:normAutofit/>
          </a:bodyPr>
          <a:lstStyle>
            <a:lvl1pPr indent="-342900" lvl="0" marL="4572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1pPr>
            <a:lvl2pPr indent="-342900" lvl="1" marL="9144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2pPr>
            <a:lvl3pPr indent="-342900" lvl="2" marL="13716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3pPr>
            <a:lvl4pPr indent="-342900" lvl="3" marL="18288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4pPr>
            <a:lvl5pPr indent="-342900" lvl="4" marL="22860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5pPr>
            <a:lvl6pPr indent="-342900" lvl="5" marL="27432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6pPr>
            <a:lvl7pPr indent="-342900" lvl="6" marL="32004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7pPr>
            <a:lvl8pPr indent="-342900" lvl="7" marL="36576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8pPr>
            <a:lvl9pPr indent="-342900" lvl="8" marL="4114800" marR="0" rtl="0" algn="l">
              <a:lnSpc>
                <a:spcPct val="100000"/>
              </a:lnSpc>
              <a:spcBef>
                <a:spcPts val="500"/>
              </a:spcBef>
              <a:spcAft>
                <a:spcPts val="0"/>
              </a:spcAft>
              <a:buClr>
                <a:srgbClr val="FFFFFF"/>
              </a:buClr>
              <a:buSzPts val="1800"/>
              <a:buFont typeface="Palatino Linotype"/>
              <a:buChar char=""/>
              <a:defRPr b="0" i="0" sz="3000" u="none" cap="none" strike="noStrike">
                <a:solidFill>
                  <a:srgbClr val="FFFFFF"/>
                </a:solidFill>
                <a:latin typeface="Palatino Linotype"/>
                <a:ea typeface="Palatino Linotype"/>
                <a:cs typeface="Palatino Linotype"/>
                <a:sym typeface="Palatino Linotype"/>
              </a:defRPr>
            </a:lvl9pPr>
          </a:lstStyle>
          <a:p/>
        </p:txBody>
      </p:sp>
      <p:sp>
        <p:nvSpPr>
          <p:cNvPr id="12" name="Google Shape;12;p24"/>
          <p:cNvSpPr txBox="1"/>
          <p:nvPr>
            <p:ph idx="12" type="sldNum"/>
          </p:nvPr>
        </p:nvSpPr>
        <p:spPr>
          <a:xfrm>
            <a:off x="822960" y="5849111"/>
            <a:ext cx="234189" cy="297689"/>
          </a:xfrm>
          <a:prstGeom prst="rect">
            <a:avLst/>
          </a:prstGeom>
          <a:noFill/>
          <a:ln>
            <a:noFill/>
          </a:ln>
        </p:spPr>
        <p:txBody>
          <a:bodyPr anchorCtr="0" anchor="b" bIns="9125" lIns="9125" spcFirstLastPara="1" rIns="9125" wrap="square" tIns="9125">
            <a:spAutoFit/>
          </a:bodyPr>
          <a:lstStyle>
            <a:lvl1pPr indent="0" lvl="0"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1pPr>
            <a:lvl2pPr indent="0" lvl="1"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2pPr>
            <a:lvl3pPr indent="0" lvl="2"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3pPr>
            <a:lvl4pPr indent="0" lvl="3"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4pPr>
            <a:lvl5pPr indent="0" lvl="4"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5pPr>
            <a:lvl6pPr indent="0" lvl="5"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6pPr>
            <a:lvl7pPr indent="0" lvl="6"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7pPr>
            <a:lvl8pPr indent="0" lvl="7"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8pPr>
            <a:lvl9pPr indent="0" lvl="8" marL="0" marR="0" rtl="0" algn="l">
              <a:lnSpc>
                <a:spcPct val="100000"/>
              </a:lnSpc>
              <a:spcBef>
                <a:spcPts val="0"/>
              </a:spcBef>
              <a:spcAft>
                <a:spcPts val="0"/>
              </a:spcAft>
              <a:buClr>
                <a:srgbClr val="FFFFFF"/>
              </a:buClr>
              <a:buSzPts val="1600"/>
              <a:buFont typeface="Palatino Linotype"/>
              <a:buNone/>
              <a:defRPr b="0" i="0" sz="1600" u="none" cap="none" strike="noStrike">
                <a:solidFill>
                  <a:srgbClr val="FFFFFF"/>
                </a:solidFill>
                <a:latin typeface="Palatino Linotype"/>
                <a:ea typeface="Palatino Linotype"/>
                <a:cs typeface="Palatino Linotype"/>
                <a:sym typeface="Palatino Linotype"/>
              </a:defRPr>
            </a:lvl9pPr>
          </a:lstStyle>
          <a:p>
            <a:pPr indent="0" lvl="0" marL="0" rtl="0" algn="l">
              <a:spcBef>
                <a:spcPts val="0"/>
              </a:spcBef>
              <a:spcAft>
                <a:spcPts val="0"/>
              </a:spcAft>
              <a:buNone/>
            </a:pPr>
            <a:fld id="{00000000-1234-1234-1234-123412341234}" type="slidenum">
              <a:rPr lang="en-US"/>
              <a:t>‹#›</a:t>
            </a:fld>
            <a:endParaRPr/>
          </a:p>
        </p:txBody>
      </p:sp>
    </p:spTree>
  </p:cSld>
  <p:clrMap accent1="accent1" accent2="accent2" accent3="accent3" accent4="accent4" accent5="accent5" accent6="accent6" bg1="lt1" bg2="dk2" tx1="dk1" tx2="lt2" folHlink="folHlink" hlink="hlink"/>
  <p:sldLayoutIdLst>
    <p:sldLayoutId id="2147483649" r:id="rId2"/>
    <p:sldLayoutId id="2147483650" r:id="rId3"/>
    <p:sldLayoutId id="2147483651" r:id="rId4"/>
    <p:sldLayoutId id="2147483652" r:id="rId5"/>
    <p:sldLayoutId id="2147483653" r:id="rId6"/>
    <p:sldLayoutId id="2147483654" r:id="rId7"/>
    <p:sldLayoutId id="2147483655" r:id="rId8"/>
    <p:sldLayoutId id="2147483656" r:id="rId9"/>
    <p:sldLayoutId id="2147483657" r:id="rId10"/>
  </p:sldLayoutIdLst>
  <p:hf dt="0" ftr="0" hdr="0" sldNum="0"/>
  <p:txStyles>
    <p:titleStyle>
      <a:defPPr lvl="0" marR="0" rtl="0" algn="l">
        <a:lnSpc>
          <a:spcPct val="100000"/>
        </a:lnSpc>
        <a:spcBef>
          <a:spcPts val="0"/>
        </a:spcBef>
        <a:spcAft>
          <a:spcPts val="0"/>
        </a:spcAft>
      </a:defPPr>
      <a:lvl1pPr lvl="0"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1pPr>
      <a:lvl2pPr lvl="1"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2pPr>
      <a:lvl3pPr lvl="2"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3pPr>
      <a:lvl4pPr lvl="3"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4pPr>
      <a:lvl5pPr lvl="4"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5pPr>
      <a:lvl6pPr lvl="5"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6pPr>
      <a:lvl7pPr lvl="6"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7pPr>
      <a:lvl8pPr lvl="7"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8pPr>
      <a:lvl9pPr lvl="8"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9pPr>
    </p:titleStyle>
    <p:bodyStyle>
      <a:defPPr lvl="0" marR="0" rtl="0" algn="l">
        <a:lnSpc>
          <a:spcPct val="100000"/>
        </a:lnSpc>
        <a:spcBef>
          <a:spcPts val="0"/>
        </a:spcBef>
        <a:spcAft>
          <a:spcPts val="0"/>
        </a:spcAft>
      </a:defPPr>
      <a:lvl1pPr lvl="0"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1pPr>
      <a:lvl2pPr lvl="1"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2pPr>
      <a:lvl3pPr lvl="2"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3pPr>
      <a:lvl4pPr lvl="3"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4pPr>
      <a:lvl5pPr lvl="4"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5pPr>
      <a:lvl6pPr lvl="5"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6pPr>
      <a:lvl7pPr lvl="6"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7pPr>
      <a:lvl8pPr lvl="7"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8pPr>
      <a:lvl9pPr lvl="8"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9pPr>
    </p:bodyStyle>
    <p:otherStyle>
      <a:defPPr lvl="0" marR="0" rtl="0" algn="l">
        <a:lnSpc>
          <a:spcPct val="100000"/>
        </a:lnSpc>
        <a:spcBef>
          <a:spcPts val="0"/>
        </a:spcBef>
        <a:spcAft>
          <a:spcPts val="0"/>
        </a:spcAft>
      </a:defPPr>
      <a:lvl1pPr lvl="0"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1pPr>
      <a:lvl2pPr lvl="1"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2pPr>
      <a:lvl3pPr lvl="2"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3pPr>
      <a:lvl4pPr lvl="3"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4pPr>
      <a:lvl5pPr lvl="4"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5pPr>
      <a:lvl6pPr lvl="5"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6pPr>
      <a:lvl7pPr lvl="6"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7pPr>
      <a:lvl8pPr lvl="7"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8pPr>
      <a:lvl9pPr lvl="8" marR="0" rtl="0" algn="l">
        <a:lnSpc>
          <a:spcPct val="100000"/>
        </a:lnSpc>
        <a:spcBef>
          <a:spcPts val="0"/>
        </a:spcBef>
        <a:spcAft>
          <a:spcPts val="0"/>
        </a:spcAft>
        <a:buClr>
          <a:srgbClr val="000000"/>
        </a:buClr>
        <a:buFont typeface="Arial"/>
        <a:defRPr b="0" i="0" sz="1400" u="none" cap="none" strike="noStrike">
          <a:solidFill>
            <a:srgbClr val="000000"/>
          </a:solidFill>
          <a:latin typeface="Arial"/>
          <a:ea typeface="Arial"/>
          <a:cs typeface="Arial"/>
          <a:sym typeface="Arial"/>
        </a:defRPr>
      </a:lvl9pPr>
    </p:otherStyle>
  </p:txStyles>
</p:sldMaster>
</file>

<file path=ppt/slides/_rels/slide1.xml.rels><?xml version="1.0" encoding="UTF-8" standalone="yes"?><Relationships xmlns="http://schemas.openxmlformats.org/package/2006/relationships"><Relationship Id="rId1" Type="http://schemas.openxmlformats.org/officeDocument/2006/relationships/slideLayout" Target="../slideLayouts/slideLayout1.xml"/><Relationship Id="rId2" Type="http://schemas.openxmlformats.org/officeDocument/2006/relationships/notesSlide" Target="../notesSlides/notesSlide1.xml"/><Relationship Id="rId3" Type="http://schemas.openxmlformats.org/officeDocument/2006/relationships/image" Target="../media/image2.png"/></Relationships>
</file>

<file path=ppt/slides/_rels/slide1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0.xml"/><Relationship Id="rId3" Type="http://schemas.openxmlformats.org/officeDocument/2006/relationships/image" Target="../media/image2.png"/></Relationships>
</file>

<file path=ppt/slides/_rels/slide1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1.xml"/></Relationships>
</file>

<file path=ppt/slides/_rels/slide1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2.xml"/><Relationship Id="rId3" Type="http://schemas.openxmlformats.org/officeDocument/2006/relationships/image" Target="../media/image2.png"/></Relationships>
</file>

<file path=ppt/slides/_rels/slide1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3.xml"/><Relationship Id="rId3" Type="http://schemas.openxmlformats.org/officeDocument/2006/relationships/image" Target="../media/image2.png"/></Relationships>
</file>

<file path=ppt/slides/_rels/slide1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4.xml"/><Relationship Id="rId3" Type="http://schemas.openxmlformats.org/officeDocument/2006/relationships/image" Target="../media/image2.png"/></Relationships>
</file>

<file path=ppt/slides/_rels/slide1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5.xml"/><Relationship Id="rId3" Type="http://schemas.openxmlformats.org/officeDocument/2006/relationships/image" Target="../media/image2.png"/></Relationships>
</file>

<file path=ppt/slides/_rels/slide1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6.xml"/><Relationship Id="rId3" Type="http://schemas.openxmlformats.org/officeDocument/2006/relationships/image" Target="../media/image2.png"/></Relationships>
</file>

<file path=ppt/slides/_rels/slide1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7.xml"/><Relationship Id="rId3" Type="http://schemas.openxmlformats.org/officeDocument/2006/relationships/image" Target="../media/image2.png"/></Relationships>
</file>

<file path=ppt/slides/_rels/slide18.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8.xml"/><Relationship Id="rId3" Type="http://schemas.openxmlformats.org/officeDocument/2006/relationships/image" Target="../media/image2.png"/><Relationship Id="rId4" Type="http://schemas.openxmlformats.org/officeDocument/2006/relationships/image" Target="../media/image5.png"/></Relationships>
</file>

<file path=ppt/slides/_rels/slide19.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19.xml"/><Relationship Id="rId3" Type="http://schemas.openxmlformats.org/officeDocument/2006/relationships/image" Target="../media/image2.png"/><Relationship Id="rId4" Type="http://schemas.openxmlformats.org/officeDocument/2006/relationships/image" Target="../media/image4.png"/></Relationships>
</file>

<file path=ppt/slides/_rels/slide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xml"/><Relationship Id="rId3" Type="http://schemas.openxmlformats.org/officeDocument/2006/relationships/image" Target="../media/image2.png"/></Relationships>
</file>

<file path=ppt/slides/_rels/slide2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0.xml"/><Relationship Id="rId3" Type="http://schemas.openxmlformats.org/officeDocument/2006/relationships/image" Target="../media/image2.png"/><Relationship Id="rId4" Type="http://schemas.openxmlformats.org/officeDocument/2006/relationships/image" Target="../media/image4.png"/></Relationships>
</file>

<file path=ppt/slides/_rels/slide2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1.xml"/><Relationship Id="rId3" Type="http://schemas.openxmlformats.org/officeDocument/2006/relationships/image" Target="../media/image2.png"/><Relationship Id="rId4" Type="http://schemas.openxmlformats.org/officeDocument/2006/relationships/image" Target="../media/image4.png"/></Relationships>
</file>

<file path=ppt/slides/_rels/slide2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2.xml"/><Relationship Id="rId3" Type="http://schemas.openxmlformats.org/officeDocument/2006/relationships/image" Target="../media/image2.png"/><Relationship Id="rId4" Type="http://schemas.openxmlformats.org/officeDocument/2006/relationships/image" Target="../media/image4.png"/></Relationships>
</file>

<file path=ppt/slides/_rels/slide2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3.xml"/><Relationship Id="rId3" Type="http://schemas.openxmlformats.org/officeDocument/2006/relationships/image" Target="../media/image2.png"/><Relationship Id="rId4" Type="http://schemas.openxmlformats.org/officeDocument/2006/relationships/image" Target="../media/image4.png"/></Relationships>
</file>

<file path=ppt/slides/_rels/slide2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4.xml"/><Relationship Id="rId3" Type="http://schemas.openxmlformats.org/officeDocument/2006/relationships/image" Target="../media/image2.png"/><Relationship Id="rId4" Type="http://schemas.openxmlformats.org/officeDocument/2006/relationships/image" Target="../media/image4.png"/></Relationships>
</file>

<file path=ppt/slides/_rels/slide2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5.xml"/><Relationship Id="rId3" Type="http://schemas.openxmlformats.org/officeDocument/2006/relationships/image" Target="../media/image2.png"/><Relationship Id="rId4" Type="http://schemas.openxmlformats.org/officeDocument/2006/relationships/image" Target="../media/image4.png"/></Relationships>
</file>

<file path=ppt/slides/_rels/slide2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6.xml"/><Relationship Id="rId3" Type="http://schemas.openxmlformats.org/officeDocument/2006/relationships/image" Target="../media/image2.png"/><Relationship Id="rId4" Type="http://schemas.openxmlformats.org/officeDocument/2006/relationships/image" Target="../media/image4.png"/></Relationships>
</file>

<file path=ppt/slides/_rels/slide2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27.xml"/><Relationship Id="rId3" Type="http://schemas.openxmlformats.org/officeDocument/2006/relationships/image" Target="../media/image2.png"/></Relationships>
</file>

<file path=ppt/slides/_rels/slide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3.xml"/><Relationship Id="rId3" Type="http://schemas.openxmlformats.org/officeDocument/2006/relationships/image" Target="../media/image2.png"/></Relationships>
</file>

<file path=ppt/slides/_rels/slide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4.xml"/><Relationship Id="rId3" Type="http://schemas.openxmlformats.org/officeDocument/2006/relationships/hyperlink" Target="https://www.lavoro.gov.it/documenti-e-norme/normative/Documents/2020/DPCM-del-01032020-lavoro-agile.pdf" TargetMode="External"/><Relationship Id="rId4" Type="http://schemas.openxmlformats.org/officeDocument/2006/relationships/hyperlink" Target="https://www.lavoro.gov.it/documenti-e-norme/normative/Documents/2020/DPCM-del-04032020-lavoro-agile.pdf" TargetMode="External"/><Relationship Id="rId5" Type="http://schemas.openxmlformats.org/officeDocument/2006/relationships/hyperlink" Target="https://www.lavoro.gov.it/documenti-e-norme/normative/Documents/2020/DPCM-11-marzo-2020.pdf" TargetMode="External"/><Relationship Id="rId6" Type="http://schemas.openxmlformats.org/officeDocument/2006/relationships/image" Target="../media/image2.png"/></Relationships>
</file>

<file path=ppt/slides/_rels/slide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5.xml"/><Relationship Id="rId3" Type="http://schemas.openxmlformats.org/officeDocument/2006/relationships/hyperlink" Target="https://www.lavoro.gov.it/documenti-e-norme/normative/Documents/2020/DECRETO-LEGGE-17-marzo-2020-n-18-Cura-Italia.pdf" TargetMode="External"/><Relationship Id="rId4" Type="http://schemas.openxmlformats.org/officeDocument/2006/relationships/image" Target="../media/image2.png"/></Relationships>
</file>

<file path=ppt/slides/_rels/slide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notesSlide" Target="../notesSlides/notesSlide6.xml"/><Relationship Id="rId3" Type="http://schemas.openxmlformats.org/officeDocument/2006/relationships/hyperlink" Target="https://www.lavoro.gov.it/documenti-e-norme/normative/Documents/2020/DPCM-del-04032020-lavoro-agile.pdf" TargetMode="External"/><Relationship Id="rId4" Type="http://schemas.openxmlformats.org/officeDocument/2006/relationships/hyperlink" Target="https://www.lavoro.gov.it/documenti-e-norme/normative/Documents/2020/DPCM-11-marzo-2020.pdf" TargetMode="External"/><Relationship Id="rId5" Type="http://schemas.openxmlformats.org/officeDocument/2006/relationships/hyperlink" Target="https://www.lavoro.gov.it/documenti-e-norme/normative/Documents/2020/DECRETO-LEGGE-17-marzo-2020-n-18-Cura-Italia.pdf" TargetMode="External"/><Relationship Id="rId6" Type="http://schemas.openxmlformats.org/officeDocument/2006/relationships/image" Target="../media/image2.png"/></Relationships>
</file>

<file path=ppt/slides/_rels/slide7.xml.rels><?xml version="1.0" encoding="UTF-8" standalone="yes"?><Relationships xmlns="http://schemas.openxmlformats.org/package/2006/relationships"><Relationship Id="rId1" Type="http://schemas.openxmlformats.org/officeDocument/2006/relationships/slideLayout" Target="../slideLayouts/slideLayout1.xml"/><Relationship Id="rId2" Type="http://schemas.openxmlformats.org/officeDocument/2006/relationships/notesSlide" Target="../notesSlides/notesSlide7.xml"/><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5.png"/></Relationships>
</file>

<file path=ppt/slides/_rels/slide8.xml.rels><?xml version="1.0" encoding="UTF-8" standalone="yes"?><Relationships xmlns="http://schemas.openxmlformats.org/package/2006/relationships"><Relationship Id="rId1" Type="http://schemas.openxmlformats.org/officeDocument/2006/relationships/slideLayout" Target="../slideLayouts/slideLayout1.xml"/><Relationship Id="rId2" Type="http://schemas.openxmlformats.org/officeDocument/2006/relationships/notesSlide" Target="../notesSlides/notesSlide8.xml"/><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5.png"/></Relationships>
</file>

<file path=ppt/slides/_rels/slide9.xml.rels><?xml version="1.0" encoding="UTF-8" standalone="yes"?><Relationships xmlns="http://schemas.openxmlformats.org/package/2006/relationships"><Relationship Id="rId1" Type="http://schemas.openxmlformats.org/officeDocument/2006/relationships/slideLayout" Target="../slideLayouts/slideLayout1.xml"/><Relationship Id="rId2" Type="http://schemas.openxmlformats.org/officeDocument/2006/relationships/notesSlide" Target="../notesSlides/notesSlide9.xml"/><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5.png"/></Relationships>
</file>

<file path=ppt/slides/slide1.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58" name="Shape 58"/>
        <p:cNvGrpSpPr/>
        <p:nvPr/>
      </p:nvGrpSpPr>
      <p:grpSpPr>
        <a:xfrm>
          <a:off x="0" y="0"/>
          <a:ext cx="0" cy="0"/>
          <a:chOff x="0" y="0"/>
          <a:chExt cx="0" cy="0"/>
        </a:xfrm>
      </p:grpSpPr>
      <p:sp>
        <p:nvSpPr>
          <p:cNvPr id="59" name="Google Shape;59;p1"/>
          <p:cNvSpPr txBox="1"/>
          <p:nvPr/>
        </p:nvSpPr>
        <p:spPr>
          <a:xfrm>
            <a:off x="774505" y="306754"/>
            <a:ext cx="7147560" cy="1971041"/>
          </a:xfrm>
          <a:prstGeom prst="rect">
            <a:avLst/>
          </a:prstGeom>
          <a:noFill/>
          <a:ln>
            <a:noFill/>
          </a:ln>
        </p:spPr>
        <p:txBody>
          <a:bodyPr anchorCtr="0" anchor="t" bIns="45700" lIns="45700" spcFirstLastPara="1" rIns="45700" wrap="square" tIns="45700">
            <a:spAutoFit/>
          </a:bodyPr>
          <a:lstStyle/>
          <a:p>
            <a:pPr indent="0" lvl="0" marL="0" marR="0" rtl="0" algn="ctr">
              <a:lnSpc>
                <a:spcPct val="100000"/>
              </a:lnSpc>
              <a:spcBef>
                <a:spcPts val="0"/>
              </a:spcBef>
              <a:spcAft>
                <a:spcPts val="0"/>
              </a:spcAft>
              <a:buClr>
                <a:srgbClr val="FFFFFF"/>
              </a:buClr>
              <a:buSzPts val="2800"/>
              <a:buFont typeface="Palatino Linotype"/>
              <a:buNone/>
            </a:pPr>
            <a:r>
              <a:rPr b="1" i="0" lang="en-US" sz="2800" u="none" cap="none" strike="noStrike">
                <a:solidFill>
                  <a:srgbClr val="FFFFFF"/>
                </a:solidFill>
                <a:latin typeface="Palatino Linotype"/>
                <a:ea typeface="Palatino Linotype"/>
                <a:cs typeface="Palatino Linotype"/>
                <a:sym typeface="Palatino Linotype"/>
              </a:rPr>
              <a:t>FORMAZIONE OBBLIGATORIA</a:t>
            </a:r>
            <a:endParaRPr/>
          </a:p>
          <a:p>
            <a:pPr indent="0" lvl="0" marL="0" marR="0" rtl="0" algn="ctr">
              <a:lnSpc>
                <a:spcPct val="100000"/>
              </a:lnSpc>
              <a:spcBef>
                <a:spcPts val="0"/>
              </a:spcBef>
              <a:spcAft>
                <a:spcPts val="0"/>
              </a:spcAft>
              <a:buClr>
                <a:srgbClr val="FFFFFF"/>
              </a:buClr>
              <a:buSzPts val="2800"/>
              <a:buFont typeface="Palatino Linotype"/>
              <a:buNone/>
            </a:pPr>
            <a:r>
              <a:rPr b="1" i="0" lang="en-US" sz="2800" u="none" cap="none" strike="noStrike">
                <a:solidFill>
                  <a:srgbClr val="FFFFFF"/>
                </a:solidFill>
                <a:latin typeface="Palatino Linotype"/>
                <a:ea typeface="Palatino Linotype"/>
                <a:cs typeface="Palatino Linotype"/>
                <a:sym typeface="Palatino Linotype"/>
              </a:rPr>
              <a:t>PRIVACY 2020</a:t>
            </a:r>
            <a:endParaRPr/>
          </a:p>
          <a:p>
            <a:pPr indent="0" lvl="0" marL="0" marR="0" rtl="0" algn="l">
              <a:lnSpc>
                <a:spcPct val="100000"/>
              </a:lnSpc>
              <a:spcBef>
                <a:spcPts val="0"/>
              </a:spcBef>
              <a:spcAft>
                <a:spcPts val="0"/>
              </a:spcAft>
              <a:buClr>
                <a:srgbClr val="FFFFFF"/>
              </a:buClr>
              <a:buSzPts val="2800"/>
              <a:buFont typeface="Palatino Linotype"/>
              <a:buNone/>
            </a:pPr>
            <a:br>
              <a:rPr b="1" i="0" lang="en-US" sz="2800" u="none" cap="none" strike="noStrike">
                <a:solidFill>
                  <a:srgbClr val="FFFFFF"/>
                </a:solidFill>
                <a:latin typeface="Palatino Linotype"/>
                <a:ea typeface="Palatino Linotype"/>
                <a:cs typeface="Palatino Linotype"/>
                <a:sym typeface="Palatino Linotype"/>
              </a:rPr>
            </a:br>
            <a:endParaRPr b="0" i="0" sz="1800" u="none" cap="none" strike="noStrike">
              <a:solidFill>
                <a:srgbClr val="000000"/>
              </a:solidFill>
              <a:latin typeface="Palatino Linotype"/>
              <a:ea typeface="Palatino Linotype"/>
              <a:cs typeface="Palatino Linotype"/>
              <a:sym typeface="Palatino Linotype"/>
            </a:endParaRPr>
          </a:p>
        </p:txBody>
      </p:sp>
      <p:pic>
        <p:nvPicPr>
          <p:cNvPr descr="Immagine 5" id="60" name="Google Shape;60;p1"/>
          <p:cNvPicPr preferRelativeResize="0"/>
          <p:nvPr/>
        </p:nvPicPr>
        <p:blipFill rotWithShape="1">
          <a:blip r:embed="rId3">
            <a:alphaModFix/>
          </a:blip>
          <a:srcRect b="0" l="0" r="0" t="0"/>
          <a:stretch/>
        </p:blipFill>
        <p:spPr>
          <a:xfrm>
            <a:off x="2949575" y="1554696"/>
            <a:ext cx="2992373" cy="880111"/>
          </a:xfrm>
          <a:prstGeom prst="rect">
            <a:avLst/>
          </a:prstGeom>
          <a:noFill/>
          <a:ln>
            <a:noFill/>
          </a:ln>
        </p:spPr>
      </p:pic>
      <p:sp>
        <p:nvSpPr>
          <p:cNvPr id="61" name="Google Shape;61;p1"/>
          <p:cNvSpPr txBox="1"/>
          <p:nvPr/>
        </p:nvSpPr>
        <p:spPr>
          <a:xfrm>
            <a:off x="5851574" y="5909907"/>
            <a:ext cx="2992500" cy="307200"/>
          </a:xfrm>
          <a:prstGeom prst="rect">
            <a:avLst/>
          </a:prstGeom>
          <a:noFill/>
          <a:ln>
            <a:noFill/>
          </a:ln>
        </p:spPr>
        <p:txBody>
          <a:bodyPr anchorCtr="0" anchor="t" bIns="45700" lIns="45700" spcFirstLastPara="1" rIns="45700" wrap="square" tIns="45700">
            <a:sp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62" name="Google Shape;62;p1"/>
          <p:cNvSpPr txBox="1"/>
          <p:nvPr/>
        </p:nvSpPr>
        <p:spPr>
          <a:xfrm>
            <a:off x="139700" y="2889700"/>
            <a:ext cx="8839200" cy="2565300"/>
          </a:xfrm>
          <a:prstGeom prst="rect">
            <a:avLst/>
          </a:prstGeom>
          <a:noFill/>
          <a:ln>
            <a:noFill/>
          </a:ln>
        </p:spPr>
        <p:txBody>
          <a:bodyPr anchorCtr="0" anchor="t" bIns="45700" lIns="45700" spcFirstLastPara="1" rIns="45700" wrap="square" tIns="45700">
            <a:spAutoFit/>
          </a:bodyPr>
          <a:lstStyle/>
          <a:p>
            <a:pPr indent="0" lvl="0" marL="0" rtl="0" algn="ctr">
              <a:spcBef>
                <a:spcPts val="0"/>
              </a:spcBef>
              <a:spcAft>
                <a:spcPts val="0"/>
              </a:spcAft>
              <a:buClr>
                <a:srgbClr val="FFFFFF"/>
              </a:buClr>
              <a:buSzPts val="2400"/>
              <a:buFont typeface="Palatino Linotype"/>
              <a:buNone/>
            </a:pPr>
            <a:r>
              <a:rPr b="1" lang="en-US" sz="1800">
                <a:solidFill>
                  <a:srgbClr val="FFFFFF"/>
                </a:solidFill>
                <a:latin typeface="Palatino Linotype"/>
                <a:ea typeface="Palatino Linotype"/>
                <a:cs typeface="Palatino Linotype"/>
                <a:sym typeface="Palatino Linotype"/>
              </a:rPr>
              <a:t>SMART WORKING, NUOVE TECNOLOGIE ITC PER LAVORATORI E IMPRESE E MISURE PER IL TRATTAMENTO DATI PERSONALI</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Clr>
                <a:srgbClr val="FFFFFF"/>
              </a:buClr>
              <a:buSzPts val="2400"/>
              <a:buFont typeface="Palatino Linotype"/>
              <a:buNone/>
            </a:pPr>
            <a:r>
              <a:t/>
            </a:r>
            <a:endParaRPr b="1" sz="1800">
              <a:solidFill>
                <a:srgbClr val="FFFFFF"/>
              </a:solidFill>
              <a:latin typeface="Palatino Linotype"/>
              <a:ea typeface="Palatino Linotype"/>
              <a:cs typeface="Palatino Linotype"/>
              <a:sym typeface="Palatino Linotype"/>
            </a:endParaRPr>
          </a:p>
          <a:p>
            <a:pPr indent="0" lvl="0" marL="0" rtl="0" algn="l">
              <a:spcBef>
                <a:spcPts val="0"/>
              </a:spcBef>
              <a:spcAft>
                <a:spcPts val="0"/>
              </a:spcAft>
              <a:buClr>
                <a:srgbClr val="FFFFFF"/>
              </a:buClr>
              <a:buSzPts val="2400"/>
              <a:buFont typeface="Palatino Linotype"/>
              <a:buNone/>
            </a:pPr>
            <a:r>
              <a:t/>
            </a:r>
            <a:endParaRPr>
              <a:solidFill>
                <a:srgbClr val="FFFFFF"/>
              </a:solidFill>
            </a:endParaRPr>
          </a:p>
          <a:p>
            <a:pPr indent="0" lvl="0" marL="0" marR="0" rtl="0" algn="ctr">
              <a:lnSpc>
                <a:spcPct val="100000"/>
              </a:lnSpc>
              <a:spcBef>
                <a:spcPts val="0"/>
              </a:spcBef>
              <a:spcAft>
                <a:spcPts val="0"/>
              </a:spcAft>
              <a:buClr>
                <a:srgbClr val="FFFFFF"/>
              </a:buClr>
              <a:buSzPts val="2400"/>
              <a:buFont typeface="Palatino Linotype"/>
              <a:buNone/>
            </a:pPr>
            <a:r>
              <a:rPr b="1" lang="en-US" sz="2400">
                <a:solidFill>
                  <a:srgbClr val="FFFFFF"/>
                </a:solidFill>
                <a:latin typeface="Palatino Linotype"/>
                <a:ea typeface="Palatino Linotype"/>
                <a:cs typeface="Palatino Linotype"/>
                <a:sym typeface="Palatino Linotype"/>
              </a:rPr>
              <a:t>IL MORITORAGGIO </a:t>
            </a:r>
            <a:endParaRPr b="1" sz="2400">
              <a:solidFill>
                <a:srgbClr val="FFFFFF"/>
              </a:solidFill>
              <a:latin typeface="Palatino Linotype"/>
              <a:ea typeface="Palatino Linotype"/>
              <a:cs typeface="Palatino Linotype"/>
              <a:sym typeface="Palatino Linotype"/>
            </a:endParaRPr>
          </a:p>
          <a:p>
            <a:pPr indent="0" lvl="0" marL="0" marR="0" rtl="0" algn="ctr">
              <a:lnSpc>
                <a:spcPct val="100000"/>
              </a:lnSpc>
              <a:spcBef>
                <a:spcPts val="0"/>
              </a:spcBef>
              <a:spcAft>
                <a:spcPts val="0"/>
              </a:spcAft>
              <a:buClr>
                <a:srgbClr val="FFFFFF"/>
              </a:buClr>
              <a:buSzPts val="2400"/>
              <a:buFont typeface="Palatino Linotype"/>
              <a:buNone/>
            </a:pPr>
            <a:r>
              <a:rPr b="1" lang="en-US" sz="2400">
                <a:solidFill>
                  <a:srgbClr val="FFFFFF"/>
                </a:solidFill>
                <a:latin typeface="Palatino Linotype"/>
                <a:ea typeface="Palatino Linotype"/>
                <a:cs typeface="Palatino Linotype"/>
                <a:sym typeface="Palatino Linotype"/>
              </a:rPr>
              <a:t>DELLA PRESTAZIONE LAVORATIVA</a:t>
            </a:r>
            <a:endParaRPr b="1" sz="2400">
              <a:solidFill>
                <a:srgbClr val="FFFFFF"/>
              </a:solidFill>
              <a:latin typeface="Palatino Linotype"/>
              <a:ea typeface="Palatino Linotype"/>
              <a:cs typeface="Palatino Linotype"/>
              <a:sym typeface="Palatino Linotype"/>
            </a:endParaRPr>
          </a:p>
          <a:p>
            <a:pPr indent="0" lvl="0" marL="0" marR="0" rtl="0" algn="ctr">
              <a:lnSpc>
                <a:spcPct val="100000"/>
              </a:lnSpc>
              <a:spcBef>
                <a:spcPts val="0"/>
              </a:spcBef>
              <a:spcAft>
                <a:spcPts val="0"/>
              </a:spcAft>
              <a:buClr>
                <a:srgbClr val="FFFFFF"/>
              </a:buClr>
              <a:buSzPts val="2400"/>
              <a:buFont typeface="Palatino Linotype"/>
              <a:buNone/>
            </a:pPr>
            <a:r>
              <a:rPr b="1" lang="en-US" sz="2400">
                <a:solidFill>
                  <a:srgbClr val="FFFFFF"/>
                </a:solidFill>
                <a:latin typeface="Palatino Linotype"/>
                <a:ea typeface="Palatino Linotype"/>
                <a:cs typeface="Palatino Linotype"/>
                <a:sym typeface="Palatino Linotype"/>
              </a:rPr>
              <a:t> NEL LAVORO AGILE - SMART WORKING</a:t>
            </a:r>
            <a:r>
              <a:rPr b="1" i="0" lang="en-US" sz="2400" u="none" cap="none" strike="noStrike">
                <a:solidFill>
                  <a:srgbClr val="FFFFFF"/>
                </a:solidFill>
                <a:latin typeface="Palatino Linotype"/>
                <a:ea typeface="Palatino Linotype"/>
                <a:cs typeface="Palatino Linotype"/>
                <a:sym typeface="Palatino Linotype"/>
              </a:rPr>
              <a:t> </a:t>
            </a:r>
            <a:endParaRPr b="1" i="0" sz="2400" u="none" cap="none" strike="noStrike">
              <a:solidFill>
                <a:srgbClr val="FFFFFF"/>
              </a:solidFill>
              <a:latin typeface="Palatino Linotype"/>
              <a:ea typeface="Palatino Linotype"/>
              <a:cs typeface="Palatino Linotype"/>
              <a:sym typeface="Palatino Linotype"/>
            </a:endParaRPr>
          </a:p>
          <a:p>
            <a:pPr indent="0" lvl="0" marL="0" marR="0" rtl="0" algn="l">
              <a:lnSpc>
                <a:spcPct val="100000"/>
              </a:lnSpc>
              <a:spcBef>
                <a:spcPts val="0"/>
              </a:spcBef>
              <a:spcAft>
                <a:spcPts val="0"/>
              </a:spcAft>
              <a:buClr>
                <a:srgbClr val="FFFFFF"/>
              </a:buClr>
              <a:buSzPts val="2400"/>
              <a:buFont typeface="Palatino Linotype"/>
              <a:buNone/>
            </a:pPr>
            <a:r>
              <a:t/>
            </a:r>
            <a:endParaRPr>
              <a:solidFill>
                <a:srgbClr val="FFFFFF"/>
              </a:solidFill>
            </a:endParaRPr>
          </a:p>
        </p:txBody>
      </p:sp>
    </p:spTree>
  </p:cSld>
  <p:clrMapOvr>
    <a:masterClrMapping/>
  </p:clrMapOvr>
</p:sld>
</file>

<file path=ppt/slides/slide10.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33" name="Shape 133"/>
        <p:cNvGrpSpPr/>
        <p:nvPr/>
      </p:nvGrpSpPr>
      <p:grpSpPr>
        <a:xfrm>
          <a:off x="0" y="0"/>
          <a:ext cx="0" cy="0"/>
          <a:chOff x="0" y="0"/>
          <a:chExt cx="0" cy="0"/>
        </a:xfrm>
      </p:grpSpPr>
      <p:sp>
        <p:nvSpPr>
          <p:cNvPr id="134" name="Google Shape;134;p9"/>
          <p:cNvSpPr txBox="1"/>
          <p:nvPr/>
        </p:nvSpPr>
        <p:spPr>
          <a:xfrm>
            <a:off x="171675" y="145075"/>
            <a:ext cx="8648700" cy="6180600"/>
          </a:xfrm>
          <a:prstGeom prst="rect">
            <a:avLst/>
          </a:prstGeom>
          <a:noFill/>
          <a:ln>
            <a:noFill/>
          </a:ln>
        </p:spPr>
        <p:txBody>
          <a:bodyPr anchorCtr="0" anchor="t" bIns="45700" lIns="45700" spcFirstLastPara="1" rIns="45700" wrap="square" tIns="45700">
            <a:spAutoFit/>
          </a:bodyPr>
          <a:lstStyle/>
          <a:p>
            <a:pPr indent="0" lvl="0" marL="0" rtl="0" algn="just">
              <a:lnSpc>
                <a:spcPct val="115000"/>
              </a:lnSpc>
              <a:spcBef>
                <a:spcPts val="0"/>
              </a:spcBef>
              <a:spcAft>
                <a:spcPts val="0"/>
              </a:spcAft>
              <a:buClr>
                <a:schemeClr val="dk1"/>
              </a:buClr>
              <a:buSzPts val="1100"/>
              <a:buFont typeface="Arial"/>
              <a:buNone/>
            </a:pPr>
            <a:r>
              <a:t/>
            </a:r>
            <a:endParaRPr>
              <a:solidFill>
                <a:srgbClr val="FFFFFF"/>
              </a:solidFill>
            </a:endParaRPr>
          </a:p>
          <a:p>
            <a:pPr indent="0" lvl="0" marL="0" rtl="0" algn="just">
              <a:lnSpc>
                <a:spcPct val="115000"/>
              </a:lnSpc>
              <a:spcBef>
                <a:spcPts val="0"/>
              </a:spcBef>
              <a:spcAft>
                <a:spcPts val="0"/>
              </a:spcAft>
              <a:buClr>
                <a:schemeClr val="dk1"/>
              </a:buClr>
              <a:buSzPts val="1100"/>
              <a:buFont typeface="Arial"/>
              <a:buNone/>
            </a:pPr>
            <a:r>
              <a:t/>
            </a:r>
            <a:endParaRPr>
              <a:solidFill>
                <a:srgbClr val="FFFFFF"/>
              </a:solidFill>
            </a:endParaRPr>
          </a:p>
          <a:p>
            <a:pPr indent="0" lvl="0" marL="0" rtl="0" algn="just">
              <a:lnSpc>
                <a:spcPct val="115000"/>
              </a:lnSpc>
              <a:spcBef>
                <a:spcPts val="0"/>
              </a:spcBef>
              <a:spcAft>
                <a:spcPts val="0"/>
              </a:spcAft>
              <a:buClr>
                <a:schemeClr val="dk1"/>
              </a:buClr>
              <a:buSzPts val="1100"/>
              <a:buFont typeface="Arial"/>
              <a:buNone/>
            </a:pPr>
            <a:r>
              <a:t/>
            </a:r>
            <a:endParaRPr>
              <a:solidFill>
                <a:srgbClr val="FFFFFF"/>
              </a:solidFill>
            </a:endParaRPr>
          </a:p>
          <a:p>
            <a:pPr indent="0" lvl="0" marL="0" rtl="0" algn="just">
              <a:lnSpc>
                <a:spcPct val="115000"/>
              </a:lnSpc>
              <a:spcBef>
                <a:spcPts val="0"/>
              </a:spcBef>
              <a:spcAft>
                <a:spcPts val="0"/>
              </a:spcAft>
              <a:buClr>
                <a:schemeClr val="dk1"/>
              </a:buClr>
              <a:buSzPts val="1100"/>
              <a:buFont typeface="Arial"/>
              <a:buNone/>
            </a:pPr>
            <a:r>
              <a:t/>
            </a:r>
            <a:endParaRPr>
              <a:solidFill>
                <a:srgbClr val="FFFFFF"/>
              </a:solidFill>
            </a:endParaRPr>
          </a:p>
          <a:p>
            <a:pPr indent="0" lvl="0" marL="0" rtl="0" algn="just">
              <a:lnSpc>
                <a:spcPct val="115000"/>
              </a:lnSpc>
              <a:spcBef>
                <a:spcPts val="0"/>
              </a:spcBef>
              <a:spcAft>
                <a:spcPts val="0"/>
              </a:spcAft>
              <a:buClr>
                <a:schemeClr val="dk1"/>
              </a:buClr>
              <a:buSzPts val="1100"/>
              <a:buFont typeface="Arial"/>
              <a:buNone/>
            </a:pPr>
            <a:r>
              <a:rPr lang="en-US">
                <a:solidFill>
                  <a:srgbClr val="FFFFFF"/>
                </a:solidFill>
              </a:rPr>
              <a:t>Il D. Lgs. 151/2015, </a:t>
            </a:r>
            <a:r>
              <a:rPr b="1" lang="en-US">
                <a:solidFill>
                  <a:srgbClr val="FFFFFF"/>
                </a:solidFill>
              </a:rPr>
              <a:t>Jobs Act</a:t>
            </a:r>
            <a:r>
              <a:rPr lang="en-US">
                <a:solidFill>
                  <a:srgbClr val="FFFFFF"/>
                </a:solidFill>
              </a:rPr>
              <a:t>, ha modificato l’art. 4 dello Statuto dei lavoratori, disciplinando gli strumenti «utilizzati dal lavoratore per rendere la prestazione lavorativa» come, ad esempio, pc fissi e portatili, tablet, smartphone, rete software gestionali e altri strumenti.Senza necessità di accordo sindacale, il datore di lavoro può sempre effettuare il controllo gli strumenti utilizzati dal lavoratore per rendere la prestazione lavorativa Le informazioni raccolte attraverso il controllo gli strumenti utilizzati dal lavoratore, vengono utilizzate per tutte le finalità connesse al rapporto di lavoro, anche per procedimenti disciplinari, a condizione che il datore di lavoro: </a:t>
            </a:r>
            <a:endParaRPr>
              <a:solidFill>
                <a:srgbClr val="FFFFFF"/>
              </a:solidFill>
            </a:endParaRPr>
          </a:p>
          <a:p>
            <a:pPr indent="0" lvl="0" marL="0" rtl="0" algn="just">
              <a:lnSpc>
                <a:spcPct val="115000"/>
              </a:lnSpc>
              <a:spcBef>
                <a:spcPts val="0"/>
              </a:spcBef>
              <a:spcAft>
                <a:spcPts val="0"/>
              </a:spcAft>
              <a:buClr>
                <a:schemeClr val="dk1"/>
              </a:buClr>
              <a:buSzPts val="1100"/>
              <a:buFont typeface="Arial"/>
              <a:buNone/>
            </a:pPr>
            <a:r>
              <a:t/>
            </a:r>
            <a:endParaRPr>
              <a:solidFill>
                <a:srgbClr val="FFFFFF"/>
              </a:solidFill>
            </a:endParaRPr>
          </a:p>
          <a:p>
            <a:pPr indent="-317500" lvl="0" marL="457200" rtl="0" algn="just">
              <a:lnSpc>
                <a:spcPct val="115000"/>
              </a:lnSpc>
              <a:spcBef>
                <a:spcPts val="0"/>
              </a:spcBef>
              <a:spcAft>
                <a:spcPts val="0"/>
              </a:spcAft>
              <a:buClr>
                <a:srgbClr val="FFFFFF"/>
              </a:buClr>
              <a:buSzPts val="1400"/>
              <a:buChar char="●"/>
            </a:pPr>
            <a:r>
              <a:rPr lang="en-US">
                <a:solidFill>
                  <a:srgbClr val="FFFFFF"/>
                </a:solidFill>
              </a:rPr>
              <a:t>abbia fornito un’adeguata e completa informazione e  pertinenti istruzioni  al lavoratore sulle modalità di utilizzo degli strumenti, sulla tipologie di controlli effettuati</a:t>
            </a:r>
            <a:endParaRPr>
              <a:solidFill>
                <a:srgbClr val="FFFFFF"/>
              </a:solidFill>
            </a:endParaRPr>
          </a:p>
          <a:p>
            <a:pPr indent="-317500" lvl="0" marL="457200" rtl="0" algn="just">
              <a:lnSpc>
                <a:spcPct val="115000"/>
              </a:lnSpc>
              <a:spcBef>
                <a:spcPts val="0"/>
              </a:spcBef>
              <a:spcAft>
                <a:spcPts val="0"/>
              </a:spcAft>
              <a:buClr>
                <a:srgbClr val="FFFFFF"/>
              </a:buClr>
              <a:buSzPts val="1400"/>
              <a:buChar char="●"/>
            </a:pPr>
            <a:r>
              <a:rPr lang="en-US">
                <a:solidFill>
                  <a:srgbClr val="FFFFFF"/>
                </a:solidFill>
              </a:rPr>
              <a:t>abbia fornita l’informativa privacy e siano rispettati i principi</a:t>
            </a:r>
            <a:endParaRPr>
              <a:solidFill>
                <a:srgbClr val="FFFFFF"/>
              </a:solidFill>
            </a:endParaRPr>
          </a:p>
          <a:p>
            <a:pPr indent="0" lvl="0" marL="0" rtl="0" algn="l">
              <a:lnSpc>
                <a:spcPct val="115000"/>
              </a:lnSpc>
              <a:spcBef>
                <a:spcPts val="0"/>
              </a:spcBef>
              <a:spcAft>
                <a:spcPts val="0"/>
              </a:spcAft>
              <a:buClr>
                <a:schemeClr val="dk1"/>
              </a:buClr>
              <a:buSzPts val="1100"/>
              <a:buFont typeface="Arial"/>
              <a:buNone/>
            </a:pPr>
            <a:r>
              <a:t/>
            </a:r>
            <a:endParaRPr>
              <a:solidFill>
                <a:srgbClr val="FFFFFF"/>
              </a:solidFill>
            </a:endParaRPr>
          </a:p>
          <a:p>
            <a:pPr indent="0" lvl="0" marL="0" marR="0" rtl="0" algn="just">
              <a:lnSpc>
                <a:spcPct val="115000"/>
              </a:lnSpc>
              <a:spcBef>
                <a:spcPts val="0"/>
              </a:spcBef>
              <a:spcAft>
                <a:spcPts val="0"/>
              </a:spcAft>
              <a:buClr>
                <a:schemeClr val="dk1"/>
              </a:buClr>
              <a:buSzPts val="1100"/>
              <a:buFont typeface="Arial"/>
              <a:buNone/>
            </a:pPr>
            <a:r>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chemeClr val="dk1"/>
              </a:buClr>
              <a:buSzPts val="1100"/>
              <a:buFont typeface="Arial"/>
              <a:buNone/>
            </a:pPr>
            <a:r>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rgbClr val="FFFFFF"/>
              </a:buClr>
              <a:buSzPts val="1200"/>
              <a:buFont typeface="Arial"/>
              <a:buNone/>
            </a:pPr>
            <a:r>
              <a:t/>
            </a:r>
            <a:endParaRPr sz="2300">
              <a:solidFill>
                <a:srgbClr val="FFFFFF"/>
              </a:solidFill>
              <a:latin typeface="Times New Roman"/>
              <a:ea typeface="Times New Roman"/>
              <a:cs typeface="Times New Roman"/>
              <a:sym typeface="Times New Roman"/>
            </a:endParaRPr>
          </a:p>
        </p:txBody>
      </p:sp>
      <p:sp>
        <p:nvSpPr>
          <p:cNvPr id="135" name="Google Shape;135;p9"/>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pic>
        <p:nvPicPr>
          <p:cNvPr descr="Immagine 5" id="136" name="Google Shape;136;p9"/>
          <p:cNvPicPr preferRelativeResize="0"/>
          <p:nvPr/>
        </p:nvPicPr>
        <p:blipFill rotWithShape="1">
          <a:blip r:embed="rId3">
            <a:alphaModFix/>
          </a:blip>
          <a:srcRect b="0" l="0" r="0" t="0"/>
          <a:stretch/>
        </p:blipFill>
        <p:spPr>
          <a:xfrm>
            <a:off x="7126329" y="5627321"/>
            <a:ext cx="1627365" cy="478637"/>
          </a:xfrm>
          <a:prstGeom prst="rect">
            <a:avLst/>
          </a:prstGeom>
          <a:noFill/>
          <a:ln>
            <a:noFill/>
          </a:ln>
        </p:spPr>
      </p:pic>
    </p:spTree>
  </p:cSld>
  <p:clrMapOvr>
    <a:masterClrMapping/>
  </p:clrMapOvr>
</p:sld>
</file>

<file path=ppt/slides/slide11.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40" name="Shape 140"/>
        <p:cNvGrpSpPr/>
        <p:nvPr/>
      </p:nvGrpSpPr>
      <p:grpSpPr>
        <a:xfrm>
          <a:off x="0" y="0"/>
          <a:ext cx="0" cy="0"/>
          <a:chOff x="0" y="0"/>
          <a:chExt cx="0" cy="0"/>
        </a:xfrm>
      </p:grpSpPr>
      <p:sp>
        <p:nvSpPr>
          <p:cNvPr id="141" name="Google Shape;141;g71bab81aea_0_20"/>
          <p:cNvSpPr txBox="1"/>
          <p:nvPr/>
        </p:nvSpPr>
        <p:spPr>
          <a:xfrm>
            <a:off x="171675" y="145075"/>
            <a:ext cx="8648700" cy="6180600"/>
          </a:xfrm>
          <a:prstGeom prst="rect">
            <a:avLst/>
          </a:prstGeom>
          <a:noFill/>
          <a:ln>
            <a:noFill/>
          </a:ln>
        </p:spPr>
        <p:txBody>
          <a:bodyPr anchorCtr="0" anchor="t" bIns="45700" lIns="45700" spcFirstLastPara="1" rIns="45700" wrap="square" tIns="45700">
            <a:noAutofit/>
          </a:bodyPr>
          <a:lstStyle/>
          <a:p>
            <a:pPr indent="0" lvl="0" marL="0" marR="0" rtl="0" algn="just">
              <a:lnSpc>
                <a:spcPct val="115000"/>
              </a:lnSpc>
              <a:spcBef>
                <a:spcPts val="0"/>
              </a:spcBef>
              <a:spcAft>
                <a:spcPts val="0"/>
              </a:spcAft>
              <a:buClr>
                <a:schemeClr val="dk1"/>
              </a:buClr>
              <a:buSzPts val="1100"/>
              <a:buFont typeface="Arial"/>
              <a:buNone/>
            </a:pPr>
            <a:r>
              <a:rPr lang="en-US" sz="2300">
                <a:solidFill>
                  <a:srgbClr val="FFFFFF"/>
                </a:solidFill>
                <a:latin typeface="Times New Roman"/>
                <a:ea typeface="Times New Roman"/>
                <a:cs typeface="Times New Roman"/>
                <a:sym typeface="Times New Roman"/>
              </a:rPr>
              <a:t>Civile Sent. Sez. L Num. 22313 Anno </a:t>
            </a:r>
            <a:r>
              <a:rPr b="1" lang="en-US" sz="2300">
                <a:solidFill>
                  <a:srgbClr val="FFFFFF"/>
                </a:solidFill>
                <a:latin typeface="Times New Roman"/>
                <a:ea typeface="Times New Roman"/>
                <a:cs typeface="Times New Roman"/>
                <a:sym typeface="Times New Roman"/>
              </a:rPr>
              <a:t>2016</a:t>
            </a:r>
            <a:r>
              <a:rPr lang="en-US" sz="2300">
                <a:solidFill>
                  <a:srgbClr val="FFFFFF"/>
                </a:solidFill>
                <a:latin typeface="Times New Roman"/>
                <a:ea typeface="Times New Roman"/>
                <a:cs typeface="Times New Roman"/>
                <a:sym typeface="Times New Roman"/>
              </a:rPr>
              <a:t>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chemeClr val="dk1"/>
              </a:buClr>
              <a:buSzPts val="1100"/>
              <a:buFont typeface="Arial"/>
              <a:buNone/>
            </a:pPr>
            <a:r>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chemeClr val="dk1"/>
              </a:buClr>
              <a:buSzPts val="1100"/>
              <a:buFont typeface="Arial"/>
              <a:buNone/>
            </a:pPr>
            <a:r>
              <a:rPr lang="en-US" sz="2300">
                <a:solidFill>
                  <a:srgbClr val="FFFFFF"/>
                </a:solidFill>
                <a:latin typeface="Times New Roman"/>
                <a:ea typeface="Times New Roman"/>
                <a:cs typeface="Times New Roman"/>
                <a:sym typeface="Times New Roman"/>
              </a:rPr>
              <a:t>il datore di lavoro, direttamente o attraverso la propria struttura, può effettuare dei</a:t>
            </a:r>
            <a:r>
              <a:rPr b="1" lang="en-US" sz="2300">
                <a:solidFill>
                  <a:srgbClr val="FFFFFF"/>
                </a:solidFill>
                <a:latin typeface="Times New Roman"/>
                <a:ea typeface="Times New Roman"/>
                <a:cs typeface="Times New Roman"/>
                <a:sym typeface="Times New Roman"/>
              </a:rPr>
              <a:t> controlli mirati </a:t>
            </a:r>
            <a:r>
              <a:rPr lang="en-US" sz="2300">
                <a:solidFill>
                  <a:srgbClr val="FFFFFF"/>
                </a:solidFill>
                <a:latin typeface="Times New Roman"/>
                <a:ea typeface="Times New Roman"/>
                <a:cs typeface="Times New Roman"/>
                <a:sym typeface="Times New Roman"/>
              </a:rPr>
              <a:t>al fine di verificare il corretto utilizzo degli strumenti di lavoro (cfr. artt. 2086, 2087 e 2104 cod. civ.), tra cui i </a:t>
            </a:r>
            <a:r>
              <a:rPr b="1" lang="en-US" sz="2300">
                <a:solidFill>
                  <a:srgbClr val="FFFFFF"/>
                </a:solidFill>
                <a:latin typeface="Times New Roman"/>
                <a:ea typeface="Times New Roman"/>
                <a:cs typeface="Times New Roman"/>
                <a:sym typeface="Times New Roman"/>
              </a:rPr>
              <a:t>p.c. aziendali</a:t>
            </a:r>
            <a:r>
              <a:rPr lang="en-US" sz="2300">
                <a:solidFill>
                  <a:srgbClr val="FFFFFF"/>
                </a:solidFill>
                <a:latin typeface="Times New Roman"/>
                <a:ea typeface="Times New Roman"/>
                <a:cs typeface="Times New Roman"/>
                <a:sym typeface="Times New Roman"/>
              </a:rPr>
              <a:t>; nell'esercizio di tale prerogativa, </a:t>
            </a:r>
            <a:r>
              <a:rPr b="1" lang="en-US" sz="2300">
                <a:solidFill>
                  <a:srgbClr val="FFFFFF"/>
                </a:solidFill>
                <a:latin typeface="Times New Roman"/>
                <a:ea typeface="Times New Roman"/>
                <a:cs typeface="Times New Roman"/>
                <a:sym typeface="Times New Roman"/>
              </a:rPr>
              <a:t>occorre tuttavia rispettare</a:t>
            </a:r>
            <a:r>
              <a:rPr lang="en-US" sz="2300">
                <a:solidFill>
                  <a:srgbClr val="FFFFFF"/>
                </a:solidFill>
                <a:latin typeface="Times New Roman"/>
                <a:ea typeface="Times New Roman"/>
                <a:cs typeface="Times New Roman"/>
                <a:sym typeface="Times New Roman"/>
              </a:rPr>
              <a:t> la libertà e la dignità dei lavoratori, nonché, </a:t>
            </a:r>
            <a:r>
              <a:rPr b="1" lang="en-US" sz="2300">
                <a:solidFill>
                  <a:srgbClr val="FFFFFF"/>
                </a:solidFill>
                <a:latin typeface="Times New Roman"/>
                <a:ea typeface="Times New Roman"/>
                <a:cs typeface="Times New Roman"/>
                <a:sym typeface="Times New Roman"/>
              </a:rPr>
              <a:t>con specifico riferimento alla disciplina in materia di protezione dei dati personali dettata dal D.Igs 196 del 2003,</a:t>
            </a:r>
            <a:r>
              <a:rPr lang="en-US" sz="2300">
                <a:solidFill>
                  <a:srgbClr val="FFFFFF"/>
                </a:solidFill>
                <a:latin typeface="Times New Roman"/>
                <a:ea typeface="Times New Roman"/>
                <a:cs typeface="Times New Roman"/>
                <a:sym typeface="Times New Roman"/>
              </a:rPr>
              <a:t> </a:t>
            </a:r>
            <a:r>
              <a:rPr lang="en-US" sz="2300" u="sng">
                <a:solidFill>
                  <a:srgbClr val="FFFFFF"/>
                </a:solidFill>
                <a:latin typeface="Times New Roman"/>
                <a:ea typeface="Times New Roman"/>
                <a:cs typeface="Times New Roman"/>
                <a:sym typeface="Times New Roman"/>
              </a:rPr>
              <a:t>i principi di correttezza</a:t>
            </a:r>
            <a:r>
              <a:rPr lang="en-US" sz="2300">
                <a:solidFill>
                  <a:srgbClr val="FFFFFF"/>
                </a:solidFill>
                <a:latin typeface="Times New Roman"/>
                <a:ea typeface="Times New Roman"/>
                <a:cs typeface="Times New Roman"/>
                <a:sym typeface="Times New Roman"/>
              </a:rPr>
              <a:t> (secondo cui le caratteristiche essenziali dei trattamenti devono essere rese note ai lavoratori), </a:t>
            </a:r>
            <a:r>
              <a:rPr lang="en-US" sz="2300" u="sng">
                <a:solidFill>
                  <a:srgbClr val="FFFFFF"/>
                </a:solidFill>
                <a:latin typeface="Times New Roman"/>
                <a:ea typeface="Times New Roman"/>
                <a:cs typeface="Times New Roman"/>
                <a:sym typeface="Times New Roman"/>
              </a:rPr>
              <a:t>di pertinenza e non eccedenza</a:t>
            </a:r>
            <a:r>
              <a:rPr lang="en-US" sz="2300">
                <a:solidFill>
                  <a:srgbClr val="FFFFFF"/>
                </a:solidFill>
                <a:latin typeface="Times New Roman"/>
                <a:ea typeface="Times New Roman"/>
                <a:cs typeface="Times New Roman"/>
                <a:sym typeface="Times New Roman"/>
              </a:rPr>
              <a:t> di cui all'art. 11, comma 1, del Codice; ciò, tenuto conto che </a:t>
            </a:r>
            <a:r>
              <a:rPr lang="en-US" sz="2300" u="sng">
                <a:solidFill>
                  <a:srgbClr val="FFFFFF"/>
                </a:solidFill>
                <a:latin typeface="Times New Roman"/>
                <a:ea typeface="Times New Roman"/>
                <a:cs typeface="Times New Roman"/>
                <a:sym typeface="Times New Roman"/>
              </a:rPr>
              <a:t>tali controlli possono determinare il trattamento di informazioni personali, anche non pertinenti, o di dati di carattere sensibile</a:t>
            </a:r>
            <a:r>
              <a:rPr lang="en-US" sz="2300">
                <a:solidFill>
                  <a:srgbClr val="FFFFFF"/>
                </a:solidFill>
                <a:latin typeface="Times New Roman"/>
                <a:ea typeface="Times New Roman"/>
                <a:cs typeface="Times New Roman"/>
                <a:sym typeface="Times New Roman"/>
              </a:rPr>
              <a:t> (cfr. sul punto Cass. civ. 05-04-2012, n. 5525 e n. 18443 del 01/08/2013).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chemeClr val="dk1"/>
              </a:buClr>
              <a:buSzPts val="1100"/>
              <a:buFont typeface="Arial"/>
              <a:buNone/>
            </a:pPr>
            <a:r>
              <a:t/>
            </a:r>
            <a:endParaRPr sz="2300">
              <a:solidFill>
                <a:srgbClr val="FFFFFF"/>
              </a:solidFill>
              <a:latin typeface="Times New Roman"/>
              <a:ea typeface="Times New Roman"/>
              <a:cs typeface="Times New Roman"/>
              <a:sym typeface="Times New Roman"/>
            </a:endParaRPr>
          </a:p>
          <a:p>
            <a:pPr indent="0" lvl="0" marL="0" marR="0" rtl="0" algn="just">
              <a:lnSpc>
                <a:spcPct val="115000"/>
              </a:lnSpc>
              <a:spcBef>
                <a:spcPts val="0"/>
              </a:spcBef>
              <a:spcAft>
                <a:spcPts val="0"/>
              </a:spcAft>
              <a:buClr>
                <a:srgbClr val="FFFFFF"/>
              </a:buClr>
              <a:buSzPts val="1200"/>
              <a:buFont typeface="Arial"/>
              <a:buNone/>
            </a:pPr>
            <a:r>
              <a:t/>
            </a:r>
            <a:endParaRPr sz="2300">
              <a:solidFill>
                <a:srgbClr val="FFFFFF"/>
              </a:solidFill>
              <a:latin typeface="Times New Roman"/>
              <a:ea typeface="Times New Roman"/>
              <a:cs typeface="Times New Roman"/>
              <a:sym typeface="Times New Roman"/>
            </a:endParaRPr>
          </a:p>
        </p:txBody>
      </p:sp>
      <p:sp>
        <p:nvSpPr>
          <p:cNvPr id="142" name="Google Shape;142;g71bab81aea_0_20"/>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2.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46" name="Shape 146"/>
        <p:cNvGrpSpPr/>
        <p:nvPr/>
      </p:nvGrpSpPr>
      <p:grpSpPr>
        <a:xfrm>
          <a:off x="0" y="0"/>
          <a:ext cx="0" cy="0"/>
          <a:chOff x="0" y="0"/>
          <a:chExt cx="0" cy="0"/>
        </a:xfrm>
      </p:grpSpPr>
      <p:pic>
        <p:nvPicPr>
          <p:cNvPr descr="Immagine 5" id="147" name="Google Shape;147;p10"/>
          <p:cNvPicPr preferRelativeResize="0"/>
          <p:nvPr/>
        </p:nvPicPr>
        <p:blipFill rotWithShape="1">
          <a:blip r:embed="rId3">
            <a:alphaModFix/>
          </a:blip>
          <a:srcRect b="0" l="0" r="0" t="0"/>
          <a:stretch/>
        </p:blipFill>
        <p:spPr>
          <a:xfrm>
            <a:off x="139700" y="181755"/>
            <a:ext cx="2992373" cy="880111"/>
          </a:xfrm>
          <a:prstGeom prst="rect">
            <a:avLst/>
          </a:prstGeom>
          <a:noFill/>
          <a:ln>
            <a:noFill/>
          </a:ln>
        </p:spPr>
      </p:pic>
      <p:sp>
        <p:nvSpPr>
          <p:cNvPr id="148" name="Google Shape;148;p10"/>
          <p:cNvSpPr txBox="1"/>
          <p:nvPr/>
        </p:nvSpPr>
        <p:spPr>
          <a:xfrm>
            <a:off x="139700" y="1247775"/>
            <a:ext cx="8620200" cy="3000000"/>
          </a:xfrm>
          <a:prstGeom prst="rect">
            <a:avLst/>
          </a:prstGeom>
          <a:noFill/>
          <a:ln>
            <a:noFill/>
          </a:ln>
        </p:spPr>
        <p:txBody>
          <a:bodyPr anchorCtr="0" anchor="t" bIns="91425" lIns="91425" spcFirstLastPara="1" rIns="91425" wrap="square" tIns="91425">
            <a:noAutofit/>
          </a:bodyPr>
          <a:lstStyle/>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t/>
            </a:r>
            <a:endParaRPr sz="1100">
              <a:solidFill>
                <a:srgbClr val="FFFFFF"/>
              </a:solidFill>
            </a:endParaRPr>
          </a:p>
          <a:p>
            <a:pPr indent="0" lvl="0" marL="0" rtl="0" algn="just">
              <a:spcBef>
                <a:spcPts val="0"/>
              </a:spcBef>
              <a:spcAft>
                <a:spcPts val="0"/>
              </a:spcAft>
              <a:buNone/>
            </a:pPr>
            <a:r>
              <a:rPr lang="en-US" sz="1000">
                <a:solidFill>
                  <a:srgbClr val="FFFFFF"/>
                </a:solidFill>
              </a:rPr>
              <a:t>C</a:t>
            </a:r>
            <a:r>
              <a:rPr lang="en-US">
                <a:solidFill>
                  <a:srgbClr val="FFFFFF"/>
                </a:solidFill>
              </a:rPr>
              <a:t>hi è chiamato a verificare il rispetto delle norme in materia di </a:t>
            </a:r>
            <a:r>
              <a:rPr b="1" lang="en-US">
                <a:solidFill>
                  <a:srgbClr val="FFFFFF"/>
                </a:solidFill>
              </a:rPr>
              <a:t>sicurezza informatica</a:t>
            </a:r>
            <a:r>
              <a:rPr lang="en-US">
                <a:solidFill>
                  <a:srgbClr val="FFFFFF"/>
                </a:solidFill>
              </a:rPr>
              <a:t> può apprendere il contenuto dei files che si trovano nello strumento informatico affidato dall'azienda al lavoratore,  </a:t>
            </a:r>
            <a:endParaRPr>
              <a:solidFill>
                <a:srgbClr val="FFFFFF"/>
              </a:solidFill>
            </a:endParaRPr>
          </a:p>
          <a:p>
            <a:pPr indent="0" lvl="0" marL="0" rtl="0" algn="just">
              <a:spcBef>
                <a:spcPts val="0"/>
              </a:spcBef>
              <a:spcAft>
                <a:spcPts val="0"/>
              </a:spcAft>
              <a:buNone/>
            </a:pPr>
            <a:r>
              <a:rPr lang="en-US">
                <a:solidFill>
                  <a:srgbClr val="FFFFFF"/>
                </a:solidFill>
              </a:rPr>
              <a:t>Questo controllo </a:t>
            </a:r>
            <a:r>
              <a:rPr lang="en-US">
                <a:solidFill>
                  <a:srgbClr val="FFFFFF"/>
                </a:solidFill>
              </a:rPr>
              <a:t>non attiene alla materia dei c.d. controlli a distanza disciplinati dall'art. 4 della L. n. 300 del 1970, né all'utilizzo dei dati desunti dal computer aziendale, ma del controllo da parte del datore di lavoro sull'utilizzo dello strumento presente sul luogo di lavoro e in uso al lavoratore per lo svolgimento della prestazione. </a:t>
            </a:r>
            <a:endParaRPr>
              <a:solidFill>
                <a:srgbClr val="FFFFFF"/>
              </a:solidFill>
            </a:endParaRPr>
          </a:p>
          <a:p>
            <a:pPr indent="0" lvl="0" marL="0" rtl="0" algn="just">
              <a:lnSpc>
                <a:spcPct val="115000"/>
              </a:lnSpc>
              <a:spcBef>
                <a:spcPts val="0"/>
              </a:spcBef>
              <a:spcAft>
                <a:spcPts val="0"/>
              </a:spcAft>
              <a:buNone/>
            </a:pPr>
            <a:r>
              <a:rPr lang="en-US">
                <a:solidFill>
                  <a:schemeClr val="dk1"/>
                </a:solidFill>
              </a:rPr>
              <a:t>				</a:t>
            </a: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t/>
            </a:r>
            <a:endParaRPr sz="1000">
              <a:solidFill>
                <a:srgbClr val="FFFFFF"/>
              </a:solidFill>
            </a:endParaRPr>
          </a:p>
          <a:p>
            <a:pPr indent="0" lvl="0" marL="0" rtl="0" algn="l">
              <a:lnSpc>
                <a:spcPct val="115000"/>
              </a:lnSpc>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chemeClr val="dk1"/>
              </a:solidFill>
            </a:endParaRPr>
          </a:p>
          <a:p>
            <a:pPr indent="0" lvl="0" marL="0" rtl="0" algn="l">
              <a:spcBef>
                <a:spcPts val="0"/>
              </a:spcBef>
              <a:spcAft>
                <a:spcPts val="0"/>
              </a:spcAft>
              <a:buNone/>
            </a:pPr>
            <a:r>
              <a:rPr lang="en-US" sz="1100">
                <a:solidFill>
                  <a:schemeClr val="dk1"/>
                </a:solidFill>
              </a:rPr>
              <a:t>		</a:t>
            </a:r>
            <a:endParaRPr sz="1100">
              <a:solidFill>
                <a:srgbClr val="FFFFFF"/>
              </a:solidFill>
            </a:endParaRPr>
          </a:p>
        </p:txBody>
      </p:sp>
      <p:sp>
        <p:nvSpPr>
          <p:cNvPr id="149" name="Google Shape;149;p10"/>
          <p:cNvSpPr txBox="1"/>
          <p:nvPr/>
        </p:nvSpPr>
        <p:spPr>
          <a:xfrm>
            <a:off x="3295725" y="305450"/>
            <a:ext cx="5648400" cy="513300"/>
          </a:xfrm>
          <a:prstGeom prst="rect">
            <a:avLst/>
          </a:prstGeom>
          <a:noFill/>
          <a:ln>
            <a:noFill/>
          </a:ln>
        </p:spPr>
        <p:txBody>
          <a:bodyPr anchorCtr="0" anchor="t" bIns="91425" lIns="91425" spcFirstLastPara="1" rIns="91425" wrap="square" tIns="91425">
            <a:noAutofit/>
          </a:bodyPr>
          <a:lstStyle/>
          <a:p>
            <a:pPr indent="0" lvl="0" marL="0" rtl="0" algn="just">
              <a:lnSpc>
                <a:spcPct val="115000"/>
              </a:lnSpc>
              <a:spcBef>
                <a:spcPts val="0"/>
              </a:spcBef>
              <a:spcAft>
                <a:spcPts val="0"/>
              </a:spcAft>
              <a:buNone/>
            </a:pPr>
            <a:r>
              <a:rPr lang="en-US" sz="2300">
                <a:solidFill>
                  <a:schemeClr val="lt1"/>
                </a:solidFill>
                <a:latin typeface="Times New Roman"/>
                <a:ea typeface="Times New Roman"/>
                <a:cs typeface="Times New Roman"/>
                <a:sym typeface="Times New Roman"/>
              </a:rPr>
              <a:t>Civile Sent. Sez. L Num. 22313 Anno 2016 </a:t>
            </a:r>
            <a:endParaRPr/>
          </a:p>
        </p:txBody>
      </p:sp>
      <p:sp>
        <p:nvSpPr>
          <p:cNvPr id="150" name="Google Shape;150;p10"/>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3.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54" name="Shape 154"/>
        <p:cNvGrpSpPr/>
        <p:nvPr/>
      </p:nvGrpSpPr>
      <p:grpSpPr>
        <a:xfrm>
          <a:off x="0" y="0"/>
          <a:ext cx="0" cy="0"/>
          <a:chOff x="0" y="0"/>
          <a:chExt cx="0" cy="0"/>
        </a:xfrm>
      </p:grpSpPr>
      <p:pic>
        <p:nvPicPr>
          <p:cNvPr descr="Immagine 5" id="155" name="Google Shape;155;p11"/>
          <p:cNvPicPr preferRelativeResize="0"/>
          <p:nvPr/>
        </p:nvPicPr>
        <p:blipFill rotWithShape="1">
          <a:blip r:embed="rId3">
            <a:alphaModFix/>
          </a:blip>
          <a:srcRect b="0" l="0" r="0" t="0"/>
          <a:stretch/>
        </p:blipFill>
        <p:spPr>
          <a:xfrm>
            <a:off x="73025" y="496076"/>
            <a:ext cx="2478575" cy="729000"/>
          </a:xfrm>
          <a:prstGeom prst="rect">
            <a:avLst/>
          </a:prstGeom>
          <a:noFill/>
          <a:ln>
            <a:noFill/>
          </a:ln>
        </p:spPr>
      </p:pic>
      <p:sp>
        <p:nvSpPr>
          <p:cNvPr id="156" name="Google Shape;156;p11"/>
          <p:cNvSpPr txBox="1"/>
          <p:nvPr/>
        </p:nvSpPr>
        <p:spPr>
          <a:xfrm>
            <a:off x="2628975" y="592675"/>
            <a:ext cx="6467400" cy="383400"/>
          </a:xfrm>
          <a:prstGeom prst="rect">
            <a:avLst/>
          </a:prstGeom>
          <a:noFill/>
          <a:ln>
            <a:noFill/>
          </a:ln>
        </p:spPr>
        <p:txBody>
          <a:bodyPr anchorCtr="0" anchor="t" bIns="45700" lIns="45700" spcFirstLastPara="1" rIns="45700" wrap="square" tIns="45700">
            <a:spAutoFit/>
          </a:bodyPr>
          <a:lstStyle/>
          <a:p>
            <a:pPr indent="0" lvl="0" marL="0" marR="0" rtl="0" algn="l">
              <a:lnSpc>
                <a:spcPct val="194444"/>
              </a:lnSpc>
              <a:spcBef>
                <a:spcPts val="0"/>
              </a:spcBef>
              <a:spcAft>
                <a:spcPts val="0"/>
              </a:spcAft>
              <a:buClr>
                <a:srgbClr val="FFFFFF"/>
              </a:buClr>
              <a:buSzPts val="1800"/>
              <a:buFont typeface="Times"/>
              <a:buNone/>
            </a:pPr>
            <a:r>
              <a:t/>
            </a:r>
            <a:endParaRPr/>
          </a:p>
        </p:txBody>
      </p:sp>
      <p:sp>
        <p:nvSpPr>
          <p:cNvPr id="157" name="Google Shape;157;p11"/>
          <p:cNvSpPr txBox="1"/>
          <p:nvPr/>
        </p:nvSpPr>
        <p:spPr>
          <a:xfrm>
            <a:off x="323850" y="1362075"/>
            <a:ext cx="8496300" cy="3764700"/>
          </a:xfrm>
          <a:prstGeom prst="rect">
            <a:avLst/>
          </a:prstGeom>
          <a:noFill/>
          <a:ln>
            <a:noFill/>
          </a:ln>
        </p:spPr>
        <p:txBody>
          <a:bodyPr anchorCtr="0" anchor="ctr" bIns="91425" lIns="91425" spcFirstLastPara="1" rIns="91425" wrap="square" tIns="91425">
            <a:noAutofit/>
          </a:bodyPr>
          <a:lstStyle/>
          <a:p>
            <a:pPr indent="0" lvl="0" marL="0" rtl="0" algn="just">
              <a:spcBef>
                <a:spcPts val="0"/>
              </a:spcBef>
              <a:spcAft>
                <a:spcPts val="0"/>
              </a:spcAft>
              <a:buNone/>
            </a:pPr>
            <a:r>
              <a:rPr lang="en-US">
                <a:solidFill>
                  <a:srgbClr val="FFFFFF"/>
                </a:solidFill>
              </a:rPr>
              <a:t>SOFTWARE GESTIONA</a:t>
            </a:r>
            <a:r>
              <a:rPr lang="en-US">
                <a:solidFill>
                  <a:srgbClr val="FFFFFF"/>
                </a:solidFill>
              </a:rPr>
              <a:t>LI CHE TRATTANO DI DATI PERSONALI NON SOLO RELATIVI ALLA ATTIVITÀ MA ANCHE RIFERITI AGLI OPERATORI </a:t>
            </a:r>
            <a:endParaRPr>
              <a:solidFill>
                <a:srgbClr val="FFFFFF"/>
              </a:solidFill>
            </a:endParaRPr>
          </a:p>
          <a:p>
            <a:pPr indent="0" lvl="0" marL="0" rtl="0" algn="just">
              <a:spcBef>
                <a:spcPts val="0"/>
              </a:spcBef>
              <a:spcAft>
                <a:spcPts val="0"/>
              </a:spcAft>
              <a:buNone/>
            </a:pPr>
            <a:r>
              <a:t/>
            </a:r>
            <a:endParaRPr>
              <a:solidFill>
                <a:srgbClr val="FFFFFF"/>
              </a:solidFill>
            </a:endParaRPr>
          </a:p>
          <a:p>
            <a:pPr indent="0" lvl="0" marL="0" rtl="0" algn="just">
              <a:spcBef>
                <a:spcPts val="0"/>
              </a:spcBef>
              <a:spcAft>
                <a:spcPts val="0"/>
              </a:spcAft>
              <a:buNone/>
            </a:pPr>
            <a:r>
              <a:rPr lang="en-US">
                <a:solidFill>
                  <a:srgbClr val="FFFFFF"/>
                </a:solidFill>
              </a:rPr>
              <a:t>Software di gestione che consentono non solo:</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di </a:t>
            </a:r>
            <a:r>
              <a:rPr b="1" lang="en-US">
                <a:solidFill>
                  <a:srgbClr val="FFFFFF"/>
                </a:solidFill>
              </a:rPr>
              <a:t>gestire l’attività</a:t>
            </a:r>
            <a:r>
              <a:rPr lang="en-US">
                <a:solidFill>
                  <a:srgbClr val="FFFFFF"/>
                </a:solidFill>
              </a:rPr>
              <a:t> (es. attività di call center  associando al numero del cliente che effettua la chiamata una pluralità di informazioni a questo riferite quali, ad esempio, dati anagrafici, dati di natura contrattuale, cronologia delle chiamate precedenti e relativa causale) </a:t>
            </a:r>
            <a:endParaRPr>
              <a:solidFill>
                <a:srgbClr val="FFFFFF"/>
              </a:solidFill>
            </a:endParaRPr>
          </a:p>
          <a:p>
            <a:pPr indent="0" lvl="0" marL="0" rtl="0" algn="just">
              <a:spcBef>
                <a:spcPts val="0"/>
              </a:spcBef>
              <a:spcAft>
                <a:spcPts val="0"/>
              </a:spcAft>
              <a:buNone/>
            </a:pPr>
            <a:r>
              <a:rPr lang="en-US">
                <a:solidFill>
                  <a:srgbClr val="FFFFFF"/>
                </a:solidFill>
              </a:rPr>
              <a:t>ma anche </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la </a:t>
            </a:r>
            <a:r>
              <a:rPr b="1" lang="en-US">
                <a:solidFill>
                  <a:srgbClr val="FFFFFF"/>
                </a:solidFill>
              </a:rPr>
              <a:t>raccolta e la registrazione/ memorizzazione, con possibilità di estrazione di reportistica</a:t>
            </a:r>
            <a:r>
              <a:rPr lang="en-US">
                <a:solidFill>
                  <a:srgbClr val="FFFFFF"/>
                </a:solidFill>
              </a:rPr>
              <a:t>, mediante </a:t>
            </a:r>
            <a:r>
              <a:rPr b="1" lang="en-US">
                <a:solidFill>
                  <a:srgbClr val="FFFFFF"/>
                </a:solidFill>
              </a:rPr>
              <a:t>appositi record</a:t>
            </a:r>
            <a:r>
              <a:rPr lang="en-US">
                <a:solidFill>
                  <a:srgbClr val="FFFFFF"/>
                </a:solidFill>
              </a:rPr>
              <a:t> generati in relazione all’attività/cliente, di alcuni </a:t>
            </a:r>
            <a:r>
              <a:rPr b="1" lang="en-US">
                <a:solidFill>
                  <a:srgbClr val="FFFFFF"/>
                </a:solidFill>
              </a:rPr>
              <a:t>dati personali che possono essere associati/riferiti agli operatori </a:t>
            </a:r>
            <a:r>
              <a:rPr lang="en-US">
                <a:solidFill>
                  <a:srgbClr val="FFFFFF"/>
                </a:solidFill>
              </a:rPr>
              <a:t>adibiti al servizio. </a:t>
            </a:r>
            <a:endParaRPr>
              <a:solidFill>
                <a:srgbClr val="FFFFFF"/>
              </a:solidFill>
            </a:endParaRPr>
          </a:p>
          <a:p>
            <a:pPr indent="0" lvl="0" marL="0" rtl="0" algn="just">
              <a:spcBef>
                <a:spcPts val="0"/>
              </a:spcBef>
              <a:spcAft>
                <a:spcPts val="0"/>
              </a:spcAft>
              <a:buNone/>
            </a:pPr>
            <a:r>
              <a:t/>
            </a:r>
            <a:endParaRPr>
              <a:solidFill>
                <a:srgbClr val="FFFFFF"/>
              </a:solidFill>
            </a:endParaRPr>
          </a:p>
          <a:p>
            <a:pPr indent="0" lvl="0" marL="0" rtl="0" algn="just">
              <a:spcBef>
                <a:spcPts val="0"/>
              </a:spcBef>
              <a:spcAft>
                <a:spcPts val="0"/>
              </a:spcAft>
              <a:buNone/>
            </a:pPr>
            <a:r>
              <a:rPr lang="en-US">
                <a:solidFill>
                  <a:srgbClr val="FFFFFF"/>
                </a:solidFill>
              </a:rPr>
              <a:t>In particolare, i </a:t>
            </a:r>
            <a:r>
              <a:rPr b="1" lang="en-US">
                <a:solidFill>
                  <a:srgbClr val="FFFFFF"/>
                </a:solidFill>
              </a:rPr>
              <a:t>dati personali riferiti agli operatori  possono essere</a:t>
            </a:r>
            <a:r>
              <a:rPr lang="en-US">
                <a:solidFill>
                  <a:srgbClr val="FFFFFF"/>
                </a:solidFill>
              </a:rPr>
              <a:t>: </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l´identificativo del dipendente (cd. "codice operatore"), </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il tipo di operazione svolta </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la durata della prestazione</a:t>
            </a:r>
            <a:endParaRPr>
              <a:solidFill>
                <a:srgbClr val="FFFFFF"/>
              </a:solidFill>
            </a:endParaRPr>
          </a:p>
          <a:p>
            <a:pPr indent="-317500" lvl="0" marL="457200" rtl="0" algn="just">
              <a:spcBef>
                <a:spcPts val="0"/>
              </a:spcBef>
              <a:spcAft>
                <a:spcPts val="0"/>
              </a:spcAft>
              <a:buClr>
                <a:srgbClr val="FFFFFF"/>
              </a:buClr>
              <a:buSzPts val="1400"/>
              <a:buChar char="●"/>
            </a:pPr>
            <a:r>
              <a:rPr lang="en-US">
                <a:solidFill>
                  <a:srgbClr val="FFFFFF"/>
                </a:solidFill>
              </a:rPr>
              <a:t>data e orario di termine della prestazione</a:t>
            </a:r>
            <a:r>
              <a:rPr lang="en-US"/>
              <a:t> </a:t>
            </a:r>
            <a:endParaRPr/>
          </a:p>
        </p:txBody>
      </p:sp>
      <p:sp>
        <p:nvSpPr>
          <p:cNvPr id="158" name="Google Shape;158;p11"/>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4.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62" name="Shape 162"/>
        <p:cNvGrpSpPr/>
        <p:nvPr/>
      </p:nvGrpSpPr>
      <p:grpSpPr>
        <a:xfrm>
          <a:off x="0" y="0"/>
          <a:ext cx="0" cy="0"/>
          <a:chOff x="0" y="0"/>
          <a:chExt cx="0" cy="0"/>
        </a:xfrm>
      </p:grpSpPr>
      <p:pic>
        <p:nvPicPr>
          <p:cNvPr descr="Immagine 5" id="163" name="Google Shape;163;g71b52a2a45_0_41"/>
          <p:cNvPicPr preferRelativeResize="0"/>
          <p:nvPr/>
        </p:nvPicPr>
        <p:blipFill rotWithShape="1">
          <a:blip r:embed="rId3">
            <a:alphaModFix/>
          </a:blip>
          <a:srcRect b="0" l="0" r="0" t="0"/>
          <a:stretch/>
        </p:blipFill>
        <p:spPr>
          <a:xfrm>
            <a:off x="73025" y="496076"/>
            <a:ext cx="2478575" cy="729000"/>
          </a:xfrm>
          <a:prstGeom prst="rect">
            <a:avLst/>
          </a:prstGeom>
          <a:noFill/>
          <a:ln>
            <a:noFill/>
          </a:ln>
        </p:spPr>
      </p:pic>
      <p:sp>
        <p:nvSpPr>
          <p:cNvPr id="164" name="Google Shape;164;g71b52a2a45_0_41"/>
          <p:cNvSpPr txBox="1"/>
          <p:nvPr/>
        </p:nvSpPr>
        <p:spPr>
          <a:xfrm>
            <a:off x="2628975" y="592675"/>
            <a:ext cx="6467400" cy="383400"/>
          </a:xfrm>
          <a:prstGeom prst="rect">
            <a:avLst/>
          </a:prstGeom>
          <a:noFill/>
          <a:ln>
            <a:noFill/>
          </a:ln>
        </p:spPr>
        <p:txBody>
          <a:bodyPr anchorCtr="0" anchor="t" bIns="45700" lIns="45700" spcFirstLastPara="1" rIns="45700" wrap="square" tIns="45700">
            <a:noAutofit/>
          </a:bodyPr>
          <a:lstStyle/>
          <a:p>
            <a:pPr indent="0" lvl="0" marL="0" marR="0" rtl="0" algn="l">
              <a:lnSpc>
                <a:spcPct val="194444"/>
              </a:lnSpc>
              <a:spcBef>
                <a:spcPts val="0"/>
              </a:spcBef>
              <a:spcAft>
                <a:spcPts val="0"/>
              </a:spcAft>
              <a:buClr>
                <a:srgbClr val="FFFFFF"/>
              </a:buClr>
              <a:buSzPts val="1800"/>
              <a:buFont typeface="Times"/>
              <a:buNone/>
            </a:pPr>
            <a:r>
              <a:rPr b="1" i="0" lang="en-US" sz="1800" u="none" cap="none" strike="noStrike">
                <a:solidFill>
                  <a:srgbClr val="FFFFFF"/>
                </a:solidFill>
                <a:latin typeface="Times"/>
                <a:ea typeface="Times"/>
                <a:cs typeface="Times"/>
                <a:sym typeface="Times"/>
              </a:rPr>
              <a:t>Provvedimento </a:t>
            </a:r>
            <a:r>
              <a:rPr b="1" lang="en-US" sz="1800">
                <a:solidFill>
                  <a:srgbClr val="FFFFFF"/>
                </a:solidFill>
                <a:latin typeface="Times"/>
                <a:ea typeface="Times"/>
                <a:cs typeface="Times"/>
                <a:sym typeface="Times"/>
              </a:rPr>
              <a:t> 479 del 16</a:t>
            </a:r>
            <a:r>
              <a:rPr b="1" i="0" lang="en-US" sz="1800" u="none" cap="none" strike="noStrike">
                <a:solidFill>
                  <a:srgbClr val="FFFFFF"/>
                </a:solidFill>
                <a:latin typeface="Times"/>
                <a:ea typeface="Times"/>
                <a:cs typeface="Times"/>
                <a:sym typeface="Times"/>
              </a:rPr>
              <a:t> </a:t>
            </a:r>
            <a:r>
              <a:rPr b="1" lang="en-US" sz="1800">
                <a:solidFill>
                  <a:srgbClr val="FFFFFF"/>
                </a:solidFill>
                <a:latin typeface="Times"/>
                <a:ea typeface="Times"/>
                <a:cs typeface="Times"/>
                <a:sym typeface="Times"/>
              </a:rPr>
              <a:t>novembre</a:t>
            </a:r>
            <a:r>
              <a:rPr b="1" i="0" lang="en-US" sz="1800" u="none" cap="none" strike="noStrike">
                <a:solidFill>
                  <a:srgbClr val="FFFFFF"/>
                </a:solidFill>
                <a:latin typeface="Times"/>
                <a:ea typeface="Times"/>
                <a:cs typeface="Times"/>
                <a:sym typeface="Times"/>
              </a:rPr>
              <a:t> 201</a:t>
            </a:r>
            <a:r>
              <a:rPr b="1" lang="en-US" sz="1800">
                <a:solidFill>
                  <a:srgbClr val="FFFFFF"/>
                </a:solidFill>
                <a:latin typeface="Times"/>
                <a:ea typeface="Times"/>
                <a:cs typeface="Times"/>
                <a:sym typeface="Times"/>
              </a:rPr>
              <a:t>7</a:t>
            </a:r>
            <a:endParaRPr/>
          </a:p>
        </p:txBody>
      </p:sp>
      <p:sp>
        <p:nvSpPr>
          <p:cNvPr id="165" name="Google Shape;165;g71b52a2a45_0_41"/>
          <p:cNvSpPr txBox="1"/>
          <p:nvPr/>
        </p:nvSpPr>
        <p:spPr>
          <a:xfrm>
            <a:off x="323850" y="1362075"/>
            <a:ext cx="8496300" cy="5028900"/>
          </a:xfrm>
          <a:prstGeom prst="rect">
            <a:avLst/>
          </a:prstGeom>
          <a:noFill/>
          <a:ln>
            <a:noFill/>
          </a:ln>
        </p:spPr>
        <p:txBody>
          <a:bodyPr anchorCtr="0" anchor="ctr" bIns="91425" lIns="91425" spcFirstLastPara="1" rIns="91425" wrap="square" tIns="91425">
            <a:noAutofit/>
          </a:bodyPr>
          <a:lstStyle/>
          <a:p>
            <a:pPr indent="0" lvl="0" marL="0" rtl="0" algn="ctr">
              <a:spcBef>
                <a:spcPts val="0"/>
              </a:spcBef>
              <a:spcAft>
                <a:spcPts val="0"/>
              </a:spcAft>
              <a:buNone/>
            </a:pPr>
            <a:r>
              <a:rPr b="1" lang="en-US">
                <a:solidFill>
                  <a:srgbClr val="FFFFFF"/>
                </a:solidFill>
              </a:rPr>
              <a:t>ESEMPIO </a:t>
            </a:r>
            <a:endParaRPr b="1">
              <a:solidFill>
                <a:srgbClr val="FFFFFF"/>
              </a:solidFill>
            </a:endParaRPr>
          </a:p>
          <a:p>
            <a:pPr indent="0" lvl="0" marL="0" rtl="0" algn="just">
              <a:spcBef>
                <a:spcPts val="0"/>
              </a:spcBef>
              <a:spcAft>
                <a:spcPts val="0"/>
              </a:spcAft>
              <a:buNone/>
            </a:pPr>
            <a:r>
              <a:rPr lang="en-US">
                <a:solidFill>
                  <a:srgbClr val="FFFFFF"/>
                </a:solidFill>
              </a:rPr>
              <a:t>SOFTWARE GESTIONALICHE TRATTANO DI DATI PERSONALI NON SOLO RELATIVI ALLA ATTIVITÀ MA ANCHE RIFERITI AGLI OPERATORI </a:t>
            </a:r>
            <a:endParaRPr>
              <a:solidFill>
                <a:srgbClr val="FFFFFF"/>
              </a:solidFill>
            </a:endParaRPr>
          </a:p>
          <a:p>
            <a:pPr indent="0" lvl="0" marL="0" rtl="0" algn="just">
              <a:spcBef>
                <a:spcPts val="0"/>
              </a:spcBef>
              <a:spcAft>
                <a:spcPts val="0"/>
              </a:spcAft>
              <a:buNone/>
            </a:pPr>
            <a:r>
              <a:t/>
            </a:r>
            <a:endParaRPr>
              <a:solidFill>
                <a:srgbClr val="FFFFFF"/>
              </a:solidFill>
            </a:endParaRPr>
          </a:p>
          <a:p>
            <a:pPr indent="0" lvl="0" marL="0" rtl="0" algn="just">
              <a:spcBef>
                <a:spcPts val="0"/>
              </a:spcBef>
              <a:spcAft>
                <a:spcPts val="0"/>
              </a:spcAft>
              <a:buNone/>
            </a:pPr>
            <a:r>
              <a:rPr lang="en-US" sz="1200">
                <a:solidFill>
                  <a:srgbClr val="292929"/>
                </a:solidFill>
                <a:highlight>
                  <a:srgbClr val="FFFFFF"/>
                </a:highlight>
              </a:rPr>
              <a:t>Software Poste Italiane utilizzato per la gestione delle attese allo sportello ( "Gestore" o "Gestione Attese"). Il sistema, in passato utilizzato per la gestione delle code nelle operazioni di sportello, comportava un trattamento di dati personali tra i quali il nome del singolo dipendente. In particolare, il sistema consentiva la visualizzazione del "nome di battesimo dell´operatore nel display di Sportello e di Sala Consulenza e nella </a:t>
            </a:r>
            <a:r>
              <a:rPr b="1" lang="en-US" sz="1200">
                <a:solidFill>
                  <a:srgbClr val="292929"/>
                </a:solidFill>
                <a:highlight>
                  <a:srgbClr val="FFFFFF"/>
                </a:highlight>
              </a:rPr>
              <a:t>console di monitoraggio</a:t>
            </a:r>
            <a:r>
              <a:rPr lang="en-US" sz="1200">
                <a:solidFill>
                  <a:srgbClr val="292929"/>
                </a:solidFill>
                <a:highlight>
                  <a:srgbClr val="FFFFFF"/>
                </a:highlight>
              </a:rPr>
              <a:t> dell´andamento dell´attesa" anche mediante la visualizzazione su un display luminoso posto al disopra dello sportello. Il sistema </a:t>
            </a:r>
            <a:r>
              <a:rPr b="1" lang="en-US" sz="1200">
                <a:solidFill>
                  <a:srgbClr val="292929"/>
                </a:solidFill>
                <a:highlight>
                  <a:srgbClr val="FFFFFF"/>
                </a:highlight>
              </a:rPr>
              <a:t>non storicizzava i dati relativi al dipendente</a:t>
            </a:r>
            <a:r>
              <a:rPr lang="en-US" sz="1200">
                <a:solidFill>
                  <a:srgbClr val="292929"/>
                </a:solidFill>
                <a:highlight>
                  <a:srgbClr val="FFFFFF"/>
                </a:highlight>
              </a:rPr>
              <a:t> </a:t>
            </a:r>
            <a:r>
              <a:rPr b="1" lang="en-US" sz="1200">
                <a:solidFill>
                  <a:srgbClr val="292929"/>
                </a:solidFill>
                <a:highlight>
                  <a:srgbClr val="FFFFFF"/>
                </a:highlight>
              </a:rPr>
              <a:t>e alla sua operatività</a:t>
            </a:r>
            <a:r>
              <a:rPr lang="en-US" sz="1200">
                <a:solidFill>
                  <a:srgbClr val="292929"/>
                </a:solidFill>
                <a:highlight>
                  <a:srgbClr val="FFFFFF"/>
                </a:highlight>
              </a:rPr>
              <a:t>. Alla console accedeva il personale "profilato in base a ruoli definiti ed al cono di visibilità territoriale", in particolare si trattava di "</a:t>
            </a:r>
            <a:r>
              <a:rPr b="1" lang="en-US" sz="1200">
                <a:solidFill>
                  <a:srgbClr val="292929"/>
                </a:solidFill>
                <a:highlight>
                  <a:srgbClr val="FFFFFF"/>
                </a:highlight>
              </a:rPr>
              <a:t>personale addetto al monitoraggio dell´andamento delle attese</a:t>
            </a:r>
            <a:r>
              <a:rPr lang="en-US" sz="1200">
                <a:solidFill>
                  <a:srgbClr val="292929"/>
                </a:solidFill>
                <a:highlight>
                  <a:srgbClr val="FFFFFF"/>
                </a:highlight>
              </a:rPr>
              <a:t>" e di "</a:t>
            </a:r>
            <a:r>
              <a:rPr b="1" lang="en-US" sz="1200">
                <a:solidFill>
                  <a:srgbClr val="292929"/>
                </a:solidFill>
                <a:highlight>
                  <a:srgbClr val="FFFFFF"/>
                </a:highlight>
              </a:rPr>
              <a:t>personale tecnico-informatico sia territoriale che centrale</a:t>
            </a:r>
            <a:r>
              <a:rPr lang="en-US" sz="1200">
                <a:solidFill>
                  <a:srgbClr val="292929"/>
                </a:solidFill>
                <a:highlight>
                  <a:srgbClr val="FFFFFF"/>
                </a:highlight>
              </a:rPr>
              <a:t>". il sistema consentiva di </a:t>
            </a:r>
            <a:r>
              <a:rPr b="1" lang="en-US" sz="1200" u="sng">
                <a:solidFill>
                  <a:srgbClr val="292929"/>
                </a:solidFill>
                <a:highlight>
                  <a:srgbClr val="FFFFFF"/>
                </a:highlight>
              </a:rPr>
              <a:t>estrapolare una reportistica che includeva l´anagrafica operatore. </a:t>
            </a:r>
            <a:r>
              <a:rPr lang="en-US" sz="1200">
                <a:solidFill>
                  <a:srgbClr val="292929"/>
                </a:solidFill>
                <a:highlight>
                  <a:srgbClr val="FFFFFF"/>
                </a:highlight>
              </a:rPr>
              <a:t>La console di monitoraggio consente al personale incaricato la visualizzazione "in tempo reale" di alcune informazioni quali: il "numero dello sportello" e lo "stato (aperto/chiuso)", " il nome di battesimo dell´operatore" e "informazioni sulla gestione delle code (servizi forniti dal singolo sportello, regole di chiamata e nr. Ticket serviti)","il tempo medio […] per tipologia di operazione" anziché "l</a:t>
            </a:r>
            <a:r>
              <a:rPr b="1" lang="en-US" sz="1200">
                <a:solidFill>
                  <a:srgbClr val="292929"/>
                </a:solidFill>
                <a:highlight>
                  <a:srgbClr val="FFFFFF"/>
                </a:highlight>
              </a:rPr>
              <a:t>a durata della singola operazione</a:t>
            </a:r>
            <a:r>
              <a:rPr lang="en-US" sz="1200">
                <a:solidFill>
                  <a:srgbClr val="292929"/>
                </a:solidFill>
                <a:highlight>
                  <a:srgbClr val="FFFFFF"/>
                </a:highlight>
              </a:rPr>
              <a:t>"(cfr. nota cit., p. 2). Più nel dettaglio, i dati visibili sulla consolle "relativi soltanto al giorno corrente" sarebbero "</a:t>
            </a:r>
            <a:r>
              <a:rPr b="1" lang="en-US" sz="1200">
                <a:solidFill>
                  <a:srgbClr val="292929"/>
                </a:solidFill>
                <a:highlight>
                  <a:srgbClr val="FFFFFF"/>
                </a:highlight>
              </a:rPr>
              <a:t>funzionario, ufficio postale, sportello, ticket corrente, postazione di lavoro, operatore, gruppo di chiamata, customizzazioni, ticket serviti, chiamata corrente</a:t>
            </a:r>
            <a:r>
              <a:rPr lang="en-US" sz="1200">
                <a:solidFill>
                  <a:srgbClr val="292929"/>
                </a:solidFill>
                <a:highlight>
                  <a:srgbClr val="FFFFFF"/>
                </a:highlight>
              </a:rPr>
              <a:t>”. La console rendeva disponibili "anche dati statistici con una profondità storica massima di 40 giorni"(senza indicazione del nome di battesimo),  Nei </a:t>
            </a:r>
            <a:r>
              <a:rPr b="1" lang="en-US" sz="1200">
                <a:solidFill>
                  <a:srgbClr val="292929"/>
                </a:solidFill>
                <a:highlight>
                  <a:srgbClr val="FFFFFF"/>
                </a:highlight>
              </a:rPr>
              <a:t>report generati dal sistema</a:t>
            </a:r>
            <a:r>
              <a:rPr lang="en-US" sz="1200">
                <a:solidFill>
                  <a:srgbClr val="292929"/>
                </a:solidFill>
                <a:highlight>
                  <a:srgbClr val="FFFFFF"/>
                </a:highlight>
              </a:rPr>
              <a:t> non sarebbe visibile il nome dell´operatore</a:t>
            </a:r>
            <a:endParaRPr sz="1200">
              <a:solidFill>
                <a:srgbClr val="292929"/>
              </a:solidFill>
              <a:highlight>
                <a:srgbClr val="FFFFFF"/>
              </a:highlight>
            </a:endParaRPr>
          </a:p>
        </p:txBody>
      </p:sp>
      <p:sp>
        <p:nvSpPr>
          <p:cNvPr id="166" name="Google Shape;166;g71b52a2a45_0_41"/>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5.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70" name="Shape 170"/>
        <p:cNvGrpSpPr/>
        <p:nvPr/>
      </p:nvGrpSpPr>
      <p:grpSpPr>
        <a:xfrm>
          <a:off x="0" y="0"/>
          <a:ext cx="0" cy="0"/>
          <a:chOff x="0" y="0"/>
          <a:chExt cx="0" cy="0"/>
        </a:xfrm>
      </p:grpSpPr>
      <p:pic>
        <p:nvPicPr>
          <p:cNvPr descr="Immagine 5" id="171" name="Google Shape;171;g71b52a2a45_0_58"/>
          <p:cNvPicPr preferRelativeResize="0"/>
          <p:nvPr/>
        </p:nvPicPr>
        <p:blipFill rotWithShape="1">
          <a:blip r:embed="rId3">
            <a:alphaModFix/>
          </a:blip>
          <a:srcRect b="0" l="0" r="0" t="0"/>
          <a:stretch/>
        </p:blipFill>
        <p:spPr>
          <a:xfrm>
            <a:off x="73025" y="496076"/>
            <a:ext cx="2478575" cy="729000"/>
          </a:xfrm>
          <a:prstGeom prst="rect">
            <a:avLst/>
          </a:prstGeom>
          <a:noFill/>
          <a:ln>
            <a:noFill/>
          </a:ln>
        </p:spPr>
      </p:pic>
      <p:sp>
        <p:nvSpPr>
          <p:cNvPr id="172" name="Google Shape;172;g71b52a2a45_0_58"/>
          <p:cNvSpPr txBox="1"/>
          <p:nvPr/>
        </p:nvSpPr>
        <p:spPr>
          <a:xfrm>
            <a:off x="2628975" y="592675"/>
            <a:ext cx="6467400" cy="383400"/>
          </a:xfrm>
          <a:prstGeom prst="rect">
            <a:avLst/>
          </a:prstGeom>
          <a:noFill/>
          <a:ln>
            <a:noFill/>
          </a:ln>
        </p:spPr>
        <p:txBody>
          <a:bodyPr anchorCtr="0" anchor="t" bIns="45700" lIns="45700" spcFirstLastPara="1" rIns="45700" wrap="square" tIns="45700">
            <a:noAutofit/>
          </a:bodyPr>
          <a:lstStyle/>
          <a:p>
            <a:pPr indent="0" lvl="0" marL="0" marR="0" rtl="0" algn="l">
              <a:lnSpc>
                <a:spcPct val="194444"/>
              </a:lnSpc>
              <a:spcBef>
                <a:spcPts val="0"/>
              </a:spcBef>
              <a:spcAft>
                <a:spcPts val="0"/>
              </a:spcAft>
              <a:buClr>
                <a:srgbClr val="FFFFFF"/>
              </a:buClr>
              <a:buSzPts val="1800"/>
              <a:buFont typeface="Times"/>
              <a:buNone/>
            </a:pPr>
            <a:r>
              <a:rPr b="1" i="0" lang="en-US" sz="1800" u="none" cap="none" strike="noStrike">
                <a:solidFill>
                  <a:srgbClr val="FFFFFF"/>
                </a:solidFill>
                <a:latin typeface="Times"/>
                <a:ea typeface="Times"/>
                <a:cs typeface="Times"/>
                <a:sym typeface="Times"/>
              </a:rPr>
              <a:t>Provvedimento </a:t>
            </a:r>
            <a:r>
              <a:rPr b="1" lang="en-US" sz="1800">
                <a:solidFill>
                  <a:srgbClr val="FFFFFF"/>
                </a:solidFill>
                <a:latin typeface="Times"/>
                <a:ea typeface="Times"/>
                <a:cs typeface="Times"/>
                <a:sym typeface="Times"/>
              </a:rPr>
              <a:t> 479 del 16</a:t>
            </a:r>
            <a:r>
              <a:rPr b="1" i="0" lang="en-US" sz="1800" u="none" cap="none" strike="noStrike">
                <a:solidFill>
                  <a:srgbClr val="FFFFFF"/>
                </a:solidFill>
                <a:latin typeface="Times"/>
                <a:ea typeface="Times"/>
                <a:cs typeface="Times"/>
                <a:sym typeface="Times"/>
              </a:rPr>
              <a:t> </a:t>
            </a:r>
            <a:r>
              <a:rPr b="1" lang="en-US" sz="1800">
                <a:solidFill>
                  <a:srgbClr val="FFFFFF"/>
                </a:solidFill>
                <a:latin typeface="Times"/>
                <a:ea typeface="Times"/>
                <a:cs typeface="Times"/>
                <a:sym typeface="Times"/>
              </a:rPr>
              <a:t>novembre</a:t>
            </a:r>
            <a:r>
              <a:rPr b="1" i="0" lang="en-US" sz="1800" u="none" cap="none" strike="noStrike">
                <a:solidFill>
                  <a:srgbClr val="FFFFFF"/>
                </a:solidFill>
                <a:latin typeface="Times"/>
                <a:ea typeface="Times"/>
                <a:cs typeface="Times"/>
                <a:sym typeface="Times"/>
              </a:rPr>
              <a:t> 201</a:t>
            </a:r>
            <a:r>
              <a:rPr b="1" lang="en-US" sz="1800">
                <a:solidFill>
                  <a:srgbClr val="FFFFFF"/>
                </a:solidFill>
                <a:latin typeface="Times"/>
                <a:ea typeface="Times"/>
                <a:cs typeface="Times"/>
                <a:sym typeface="Times"/>
              </a:rPr>
              <a:t>7</a:t>
            </a:r>
            <a:endParaRPr/>
          </a:p>
        </p:txBody>
      </p:sp>
      <p:sp>
        <p:nvSpPr>
          <p:cNvPr id="173" name="Google Shape;173;g71b52a2a45_0_58"/>
          <p:cNvSpPr txBox="1"/>
          <p:nvPr/>
        </p:nvSpPr>
        <p:spPr>
          <a:xfrm>
            <a:off x="247650" y="1363625"/>
            <a:ext cx="8496300" cy="3582300"/>
          </a:xfrm>
          <a:prstGeom prst="rect">
            <a:avLst/>
          </a:prstGeom>
          <a:noFill/>
          <a:ln>
            <a:noFill/>
          </a:ln>
        </p:spPr>
        <p:txBody>
          <a:bodyPr anchorCtr="0" anchor="ctr" bIns="91425" lIns="91425" spcFirstLastPara="1" rIns="91425" wrap="square" tIns="91425">
            <a:noAutofit/>
          </a:bodyPr>
          <a:lstStyle/>
          <a:p>
            <a:pPr indent="0" lvl="0" marL="0" rtl="0" algn="ctr">
              <a:spcBef>
                <a:spcPts val="0"/>
              </a:spcBef>
              <a:spcAft>
                <a:spcPts val="0"/>
              </a:spcAft>
              <a:buNone/>
            </a:pPr>
            <a:r>
              <a:rPr b="1" lang="en-US">
                <a:solidFill>
                  <a:srgbClr val="FFFFFF"/>
                </a:solidFill>
              </a:rPr>
              <a:t>ESEMPIO </a:t>
            </a:r>
            <a:endParaRPr b="1">
              <a:solidFill>
                <a:srgbClr val="FFFFFF"/>
              </a:solidFill>
            </a:endParaRPr>
          </a:p>
          <a:p>
            <a:pPr indent="0" lvl="0" marL="0" rtl="0" algn="just">
              <a:spcBef>
                <a:spcPts val="0"/>
              </a:spcBef>
              <a:spcAft>
                <a:spcPts val="0"/>
              </a:spcAft>
              <a:buNone/>
            </a:pPr>
            <a:r>
              <a:rPr lang="en-US">
                <a:solidFill>
                  <a:srgbClr val="FFFFFF"/>
                </a:solidFill>
              </a:rPr>
              <a:t>SOFTWARE GESTIONALI CHE TRATTANO DI DATI PERSONALI NON SOLO RELATIVI ALLA ATTIVITÀ MA ANCHE RIFERITI AGLI OPERATORI </a:t>
            </a:r>
            <a:endParaRPr>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Clr>
                <a:schemeClr val="dk1"/>
              </a:buClr>
              <a:buSzPts val="1100"/>
              <a:buFont typeface="Arial"/>
              <a:buNone/>
            </a:pPr>
            <a:r>
              <a:rPr lang="en-US" sz="1200">
                <a:solidFill>
                  <a:srgbClr val="FFFFFF"/>
                </a:solidFill>
              </a:rPr>
              <a:t>SINTESI: il sistema utilizzato da Poste Italiane "per la gestione delle code nelle operazioni di sportello" (cfr. nota 24.04.2017, p. 1, cit.) consente operazioni di trattamento di dati personali riferiti ai lavoratori addetti allo sportello. Tali operazioni consistono, in sintesi, nella visualizzazione, sul display presente su ogni singola postazione di sportello dell´ufficio postale, di alcuni dati personali tra i quali il nominativo o altro identificativo dell´operatore (es. pseudonimo) (art. 4, comma 1, lett. b) e c) del Codice; nota 15 settembre 2017, p. 2 in atti; cfr. punto 2.3., lett. a)); nella visualizzazione in tempo reale (e in alcuni casi continuativa), attraverso l´accesso alla console di monitoraggio, di una pluralità di informazioni di dettaglio relative, in particolare, allo stato di disponibilità dello sportello, alla gestione delle code e al tempo medio di evasione dei ticket serviti associati in via diretta al nominativo dell´operatore assegnato ad una determinata postazione di sportello (cfr. punto 2.3, lett. b); nella memorizzazione dei dati anche identificativi dell´operatore (nominativo) con possibilità di estrazione di reportistica: tale operazione risulta ancora effettuata allo stato attuale, in quanto, a tal proposito, la società ha precisato che "è in pianificazione un´iniziativa che prevede la cancellazione del nome dell´operatore dagli archivi e impedisca la storicizzazione del dato"</a:t>
            </a:r>
            <a:endParaRPr sz="1200">
              <a:solidFill>
                <a:srgbClr val="FFFFFF"/>
              </a:solidFill>
            </a:endParaRPr>
          </a:p>
          <a:p>
            <a:pPr indent="0" lvl="0" marL="0" rtl="0" algn="just">
              <a:spcBef>
                <a:spcPts val="0"/>
              </a:spcBef>
              <a:spcAft>
                <a:spcPts val="0"/>
              </a:spcAft>
              <a:buNone/>
            </a:pPr>
            <a:r>
              <a:t/>
            </a:r>
            <a:endParaRPr sz="1200">
              <a:solidFill>
                <a:srgbClr val="FFFFFF"/>
              </a:solidFill>
            </a:endParaRPr>
          </a:p>
          <a:p>
            <a:pPr indent="0" lvl="0" marL="0" rtl="0" algn="just">
              <a:spcBef>
                <a:spcPts val="0"/>
              </a:spcBef>
              <a:spcAft>
                <a:spcPts val="0"/>
              </a:spcAft>
              <a:buNone/>
            </a:pPr>
            <a:r>
              <a:t/>
            </a:r>
            <a:endParaRPr sz="1200">
              <a:solidFill>
                <a:srgbClr val="FFFFFF"/>
              </a:solidFill>
              <a:highlight>
                <a:srgbClr val="FFFFFF"/>
              </a:highlight>
            </a:endParaRPr>
          </a:p>
        </p:txBody>
      </p:sp>
      <p:sp>
        <p:nvSpPr>
          <p:cNvPr id="174" name="Google Shape;174;g71b52a2a45_0_58"/>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6.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78" name="Shape 178"/>
        <p:cNvGrpSpPr/>
        <p:nvPr/>
      </p:nvGrpSpPr>
      <p:grpSpPr>
        <a:xfrm>
          <a:off x="0" y="0"/>
          <a:ext cx="0" cy="0"/>
          <a:chOff x="0" y="0"/>
          <a:chExt cx="0" cy="0"/>
        </a:xfrm>
      </p:grpSpPr>
      <p:pic>
        <p:nvPicPr>
          <p:cNvPr descr="Immagine 5" id="179" name="Google Shape;179;g71b52a2a45_0_65"/>
          <p:cNvPicPr preferRelativeResize="0"/>
          <p:nvPr/>
        </p:nvPicPr>
        <p:blipFill rotWithShape="1">
          <a:blip r:embed="rId3">
            <a:alphaModFix/>
          </a:blip>
          <a:srcRect b="0" l="0" r="0" t="0"/>
          <a:stretch/>
        </p:blipFill>
        <p:spPr>
          <a:xfrm>
            <a:off x="73025" y="496076"/>
            <a:ext cx="2478575" cy="729000"/>
          </a:xfrm>
          <a:prstGeom prst="rect">
            <a:avLst/>
          </a:prstGeom>
          <a:noFill/>
          <a:ln>
            <a:noFill/>
          </a:ln>
        </p:spPr>
      </p:pic>
      <p:sp>
        <p:nvSpPr>
          <p:cNvPr id="180" name="Google Shape;180;g71b52a2a45_0_65"/>
          <p:cNvSpPr txBox="1"/>
          <p:nvPr/>
        </p:nvSpPr>
        <p:spPr>
          <a:xfrm>
            <a:off x="2628975" y="592675"/>
            <a:ext cx="6467400" cy="383400"/>
          </a:xfrm>
          <a:prstGeom prst="rect">
            <a:avLst/>
          </a:prstGeom>
          <a:noFill/>
          <a:ln>
            <a:noFill/>
          </a:ln>
        </p:spPr>
        <p:txBody>
          <a:bodyPr anchorCtr="0" anchor="t" bIns="45700" lIns="45700" spcFirstLastPara="1" rIns="45700" wrap="square" tIns="45700">
            <a:noAutofit/>
          </a:bodyPr>
          <a:lstStyle/>
          <a:p>
            <a:pPr indent="0" lvl="0" marL="0" marR="0" rtl="0" algn="l">
              <a:lnSpc>
                <a:spcPct val="194444"/>
              </a:lnSpc>
              <a:spcBef>
                <a:spcPts val="0"/>
              </a:spcBef>
              <a:spcAft>
                <a:spcPts val="0"/>
              </a:spcAft>
              <a:buClr>
                <a:srgbClr val="FFFFFF"/>
              </a:buClr>
              <a:buSzPts val="1800"/>
              <a:buFont typeface="Times"/>
              <a:buNone/>
            </a:pPr>
            <a:r>
              <a:rPr b="1" i="0" lang="en-US" sz="1800" u="none" cap="none" strike="noStrike">
                <a:solidFill>
                  <a:srgbClr val="FFFFFF"/>
                </a:solidFill>
                <a:latin typeface="Times"/>
                <a:ea typeface="Times"/>
                <a:cs typeface="Times"/>
                <a:sym typeface="Times"/>
              </a:rPr>
              <a:t>Provvedimento </a:t>
            </a:r>
            <a:r>
              <a:rPr b="1" lang="en-US" sz="1800">
                <a:solidFill>
                  <a:srgbClr val="FFFFFF"/>
                </a:solidFill>
                <a:latin typeface="Times"/>
                <a:ea typeface="Times"/>
                <a:cs typeface="Times"/>
                <a:sym typeface="Times"/>
              </a:rPr>
              <a:t> 479 del 16</a:t>
            </a:r>
            <a:r>
              <a:rPr b="1" i="0" lang="en-US" sz="1800" u="none" cap="none" strike="noStrike">
                <a:solidFill>
                  <a:srgbClr val="FFFFFF"/>
                </a:solidFill>
                <a:latin typeface="Times"/>
                <a:ea typeface="Times"/>
                <a:cs typeface="Times"/>
                <a:sym typeface="Times"/>
              </a:rPr>
              <a:t> </a:t>
            </a:r>
            <a:r>
              <a:rPr b="1" lang="en-US" sz="1800">
                <a:solidFill>
                  <a:srgbClr val="FFFFFF"/>
                </a:solidFill>
                <a:latin typeface="Times"/>
                <a:ea typeface="Times"/>
                <a:cs typeface="Times"/>
                <a:sym typeface="Times"/>
              </a:rPr>
              <a:t>novembre</a:t>
            </a:r>
            <a:r>
              <a:rPr b="1" i="0" lang="en-US" sz="1800" u="none" cap="none" strike="noStrike">
                <a:solidFill>
                  <a:srgbClr val="FFFFFF"/>
                </a:solidFill>
                <a:latin typeface="Times"/>
                <a:ea typeface="Times"/>
                <a:cs typeface="Times"/>
                <a:sym typeface="Times"/>
              </a:rPr>
              <a:t> 201</a:t>
            </a:r>
            <a:r>
              <a:rPr b="1" lang="en-US" sz="1800">
                <a:solidFill>
                  <a:srgbClr val="FFFFFF"/>
                </a:solidFill>
                <a:latin typeface="Times"/>
                <a:ea typeface="Times"/>
                <a:cs typeface="Times"/>
                <a:sym typeface="Times"/>
              </a:rPr>
              <a:t>7</a:t>
            </a:r>
            <a:endParaRPr/>
          </a:p>
        </p:txBody>
      </p:sp>
      <p:sp>
        <p:nvSpPr>
          <p:cNvPr id="181" name="Google Shape;181;g71b52a2a45_0_65"/>
          <p:cNvSpPr txBox="1"/>
          <p:nvPr/>
        </p:nvSpPr>
        <p:spPr>
          <a:xfrm>
            <a:off x="247650" y="1363625"/>
            <a:ext cx="8496300" cy="3582300"/>
          </a:xfrm>
          <a:prstGeom prst="rect">
            <a:avLst/>
          </a:prstGeom>
          <a:noFill/>
          <a:ln>
            <a:noFill/>
          </a:ln>
        </p:spPr>
        <p:txBody>
          <a:bodyPr anchorCtr="0" anchor="ctr" bIns="91425" lIns="91425" spcFirstLastPara="1" rIns="91425" wrap="square" tIns="91425">
            <a:noAutofit/>
          </a:bodyPr>
          <a:lstStyle/>
          <a:p>
            <a:pPr indent="0" lvl="0" marL="0" rtl="0" algn="ctr">
              <a:spcBef>
                <a:spcPts val="0"/>
              </a:spcBef>
              <a:spcAft>
                <a:spcPts val="0"/>
              </a:spcAft>
              <a:buNone/>
            </a:pPr>
            <a:r>
              <a:rPr b="1" lang="en-US">
                <a:solidFill>
                  <a:srgbClr val="FFFFFF"/>
                </a:solidFill>
              </a:rPr>
              <a:t>ESEMPIO </a:t>
            </a:r>
            <a:endParaRPr b="1">
              <a:solidFill>
                <a:srgbClr val="FFFFFF"/>
              </a:solidFill>
            </a:endParaRPr>
          </a:p>
          <a:p>
            <a:pPr indent="0" lvl="0" marL="0" rtl="0" algn="just">
              <a:spcBef>
                <a:spcPts val="0"/>
              </a:spcBef>
              <a:spcAft>
                <a:spcPts val="0"/>
              </a:spcAft>
              <a:buNone/>
            </a:pPr>
            <a:r>
              <a:rPr lang="en-US">
                <a:solidFill>
                  <a:srgbClr val="FFFFFF"/>
                </a:solidFill>
              </a:rPr>
              <a:t>SOFTWARE GESTIONALI CHE TRATTANO DI DATI PERSONALI NON SOLO RELATIVI ALLA ATTIVITÀ MA ANCHE RIFERITI AGLI OPERATORI </a:t>
            </a:r>
            <a:endParaRPr>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SINTESI: </a:t>
            </a:r>
            <a:r>
              <a:rPr lang="en-US">
                <a:solidFill>
                  <a:srgbClr val="FFFFFF"/>
                </a:solidFill>
              </a:rPr>
              <a:t>Al </a:t>
            </a:r>
            <a:r>
              <a:rPr lang="en-US">
                <a:solidFill>
                  <a:srgbClr val="FFFFFF"/>
                </a:solidFill>
              </a:rPr>
              <a:t>dipendente non è consentito "disabilitare la visualizzazione del nominativo" potendo questi eventualmente richiedere al direttore la momentanea modifica del nome (es. pseudonimo) atteso che "[…] il sistema di default recupera al momento della login il nome di battesimo"(p. 4). La società ha comunque assicurato che "non sono mai state fatte estrazioni […] utilizzando [come chiave di ricerca] i nomi" da parte degli "utenti della consolle" (cfr. nota cit., p. 4). Infine con specifico riferimento all´osservanza della disciplina lavoristica la società ha dichiarato che "il sistema costituisce uno strumento di lavoro disciplinato dall´art. 4, comma 2, della legge 300/70. Al momento l´azienda non utilizza i dati raccolti da tale sistema per le finalità connesse allo svolgimento del rapporto di lavoro e, conseguentemente, in coerenza con il comma 3 del medesimo articolo di legge, non è stata resa alcuna specifica informativa al personale"</a:t>
            </a:r>
            <a:endParaRPr>
              <a:solidFill>
                <a:srgbClr val="FFFFFF"/>
              </a:solidFill>
            </a:endParaRPr>
          </a:p>
          <a:p>
            <a:pPr indent="0" lvl="0" marL="0" rtl="0" algn="just">
              <a:lnSpc>
                <a:spcPct val="115000"/>
              </a:lnSpc>
              <a:spcBef>
                <a:spcPts val="0"/>
              </a:spcBef>
              <a:spcAft>
                <a:spcPts val="0"/>
              </a:spcAft>
              <a:buNone/>
            </a:pPr>
            <a:r>
              <a:rPr lang="en-US">
                <a:solidFill>
                  <a:srgbClr val="FFFFFF"/>
                </a:solidFill>
              </a:rPr>
              <a:t>"</a:t>
            </a:r>
            <a:endParaRPr>
              <a:solidFill>
                <a:srgbClr val="FFFFFF"/>
              </a:solidFill>
            </a:endParaRPr>
          </a:p>
          <a:p>
            <a:pPr indent="0" lvl="0" marL="0" rtl="0" algn="just">
              <a:spcBef>
                <a:spcPts val="0"/>
              </a:spcBef>
              <a:spcAft>
                <a:spcPts val="0"/>
              </a:spcAft>
              <a:buNone/>
            </a:pPr>
            <a:r>
              <a:t/>
            </a:r>
            <a:endParaRPr sz="1200">
              <a:solidFill>
                <a:srgbClr val="FFFFFF"/>
              </a:solidFill>
            </a:endParaRPr>
          </a:p>
          <a:p>
            <a:pPr indent="0" lvl="0" marL="0" rtl="0" algn="just">
              <a:spcBef>
                <a:spcPts val="0"/>
              </a:spcBef>
              <a:spcAft>
                <a:spcPts val="0"/>
              </a:spcAft>
              <a:buNone/>
            </a:pPr>
            <a:r>
              <a:t/>
            </a:r>
            <a:endParaRPr sz="1200">
              <a:solidFill>
                <a:srgbClr val="FFFFFF"/>
              </a:solidFill>
              <a:highlight>
                <a:srgbClr val="FFFFFF"/>
              </a:highlight>
            </a:endParaRPr>
          </a:p>
        </p:txBody>
      </p:sp>
      <p:sp>
        <p:nvSpPr>
          <p:cNvPr id="182" name="Google Shape;182;g71b52a2a45_0_65"/>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7.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86" name="Shape 186"/>
        <p:cNvGrpSpPr/>
        <p:nvPr/>
      </p:nvGrpSpPr>
      <p:grpSpPr>
        <a:xfrm>
          <a:off x="0" y="0"/>
          <a:ext cx="0" cy="0"/>
          <a:chOff x="0" y="0"/>
          <a:chExt cx="0" cy="0"/>
        </a:xfrm>
      </p:grpSpPr>
      <p:pic>
        <p:nvPicPr>
          <p:cNvPr descr="Immagine 5" id="187" name="Google Shape;187;g71b52a2a45_0_77"/>
          <p:cNvPicPr preferRelativeResize="0"/>
          <p:nvPr/>
        </p:nvPicPr>
        <p:blipFill rotWithShape="1">
          <a:blip r:embed="rId3">
            <a:alphaModFix/>
          </a:blip>
          <a:srcRect b="0" l="0" r="0" t="0"/>
          <a:stretch/>
        </p:blipFill>
        <p:spPr>
          <a:xfrm>
            <a:off x="73025" y="496076"/>
            <a:ext cx="2478575" cy="729000"/>
          </a:xfrm>
          <a:prstGeom prst="rect">
            <a:avLst/>
          </a:prstGeom>
          <a:noFill/>
          <a:ln>
            <a:noFill/>
          </a:ln>
        </p:spPr>
      </p:pic>
      <p:sp>
        <p:nvSpPr>
          <p:cNvPr id="188" name="Google Shape;188;g71b52a2a45_0_77"/>
          <p:cNvSpPr txBox="1"/>
          <p:nvPr/>
        </p:nvSpPr>
        <p:spPr>
          <a:xfrm>
            <a:off x="2628975" y="592675"/>
            <a:ext cx="6467400" cy="383400"/>
          </a:xfrm>
          <a:prstGeom prst="rect">
            <a:avLst/>
          </a:prstGeom>
          <a:noFill/>
          <a:ln>
            <a:noFill/>
          </a:ln>
        </p:spPr>
        <p:txBody>
          <a:bodyPr anchorCtr="0" anchor="t" bIns="45700" lIns="45700" spcFirstLastPara="1" rIns="45700" wrap="square" tIns="45700">
            <a:noAutofit/>
          </a:bodyPr>
          <a:lstStyle/>
          <a:p>
            <a:pPr indent="0" lvl="0" marL="0" marR="0" rtl="0" algn="l">
              <a:lnSpc>
                <a:spcPct val="194444"/>
              </a:lnSpc>
              <a:spcBef>
                <a:spcPts val="0"/>
              </a:spcBef>
              <a:spcAft>
                <a:spcPts val="0"/>
              </a:spcAft>
              <a:buClr>
                <a:srgbClr val="FFFFFF"/>
              </a:buClr>
              <a:buSzPts val="1800"/>
              <a:buFont typeface="Times"/>
              <a:buNone/>
            </a:pPr>
            <a:r>
              <a:rPr b="1" i="0" lang="en-US" sz="1800" u="none" cap="none" strike="noStrike">
                <a:solidFill>
                  <a:srgbClr val="FFFFFF"/>
                </a:solidFill>
                <a:latin typeface="Times"/>
                <a:ea typeface="Times"/>
                <a:cs typeface="Times"/>
                <a:sym typeface="Times"/>
              </a:rPr>
              <a:t>Provvedimento </a:t>
            </a:r>
            <a:r>
              <a:rPr b="1" lang="en-US" sz="1800">
                <a:solidFill>
                  <a:srgbClr val="FFFFFF"/>
                </a:solidFill>
                <a:latin typeface="Times"/>
                <a:ea typeface="Times"/>
                <a:cs typeface="Times"/>
                <a:sym typeface="Times"/>
              </a:rPr>
              <a:t> 479 del 16</a:t>
            </a:r>
            <a:r>
              <a:rPr b="1" i="0" lang="en-US" sz="1800" u="none" cap="none" strike="noStrike">
                <a:solidFill>
                  <a:srgbClr val="FFFFFF"/>
                </a:solidFill>
                <a:latin typeface="Times"/>
                <a:ea typeface="Times"/>
                <a:cs typeface="Times"/>
                <a:sym typeface="Times"/>
              </a:rPr>
              <a:t> </a:t>
            </a:r>
            <a:r>
              <a:rPr b="1" lang="en-US" sz="1800">
                <a:solidFill>
                  <a:srgbClr val="FFFFFF"/>
                </a:solidFill>
                <a:latin typeface="Times"/>
                <a:ea typeface="Times"/>
                <a:cs typeface="Times"/>
                <a:sym typeface="Times"/>
              </a:rPr>
              <a:t>novembre</a:t>
            </a:r>
            <a:r>
              <a:rPr b="1" i="0" lang="en-US" sz="1800" u="none" cap="none" strike="noStrike">
                <a:solidFill>
                  <a:srgbClr val="FFFFFF"/>
                </a:solidFill>
                <a:latin typeface="Times"/>
                <a:ea typeface="Times"/>
                <a:cs typeface="Times"/>
                <a:sym typeface="Times"/>
              </a:rPr>
              <a:t> 201</a:t>
            </a:r>
            <a:r>
              <a:rPr b="1" lang="en-US" sz="1800">
                <a:solidFill>
                  <a:srgbClr val="FFFFFF"/>
                </a:solidFill>
                <a:latin typeface="Times"/>
                <a:ea typeface="Times"/>
                <a:cs typeface="Times"/>
                <a:sym typeface="Times"/>
              </a:rPr>
              <a:t>7</a:t>
            </a:r>
            <a:endParaRPr/>
          </a:p>
        </p:txBody>
      </p:sp>
      <p:sp>
        <p:nvSpPr>
          <p:cNvPr id="189" name="Google Shape;189;g71b52a2a45_0_77"/>
          <p:cNvSpPr txBox="1"/>
          <p:nvPr/>
        </p:nvSpPr>
        <p:spPr>
          <a:xfrm>
            <a:off x="247650" y="2600125"/>
            <a:ext cx="8401200" cy="3399300"/>
          </a:xfrm>
          <a:prstGeom prst="rect">
            <a:avLst/>
          </a:prstGeom>
          <a:noFill/>
          <a:ln>
            <a:noFill/>
          </a:ln>
        </p:spPr>
        <p:txBody>
          <a:bodyPr anchorCtr="0" anchor="ctr" bIns="91425" lIns="91425" spcFirstLastPara="1" rIns="91425" wrap="square" tIns="91425">
            <a:noAutofit/>
          </a:bodyPr>
          <a:lstStyle/>
          <a:p>
            <a:pPr indent="0" lvl="0" marL="0" rtl="0" algn="ctr">
              <a:spcBef>
                <a:spcPts val="0"/>
              </a:spcBef>
              <a:spcAft>
                <a:spcPts val="0"/>
              </a:spcAft>
              <a:buNone/>
            </a:pPr>
            <a:r>
              <a:rPr b="1" lang="en-US">
                <a:solidFill>
                  <a:srgbClr val="FFFFFF"/>
                </a:solidFill>
              </a:rPr>
              <a:t>ESEMPIO </a:t>
            </a:r>
            <a:endParaRPr b="1">
              <a:solidFill>
                <a:srgbClr val="FFFFFF"/>
              </a:solidFill>
            </a:endParaRPr>
          </a:p>
          <a:p>
            <a:pPr indent="0" lvl="0" marL="0" rtl="0" algn="just">
              <a:spcBef>
                <a:spcPts val="0"/>
              </a:spcBef>
              <a:spcAft>
                <a:spcPts val="0"/>
              </a:spcAft>
              <a:buNone/>
            </a:pPr>
            <a:r>
              <a:rPr lang="en-US">
                <a:solidFill>
                  <a:srgbClr val="FFFFFF"/>
                </a:solidFill>
              </a:rPr>
              <a:t>SOFTWARE GESTIONALI CHE TRATTANO DI DATI PERSONALI NON SOLO RELATIVI ALLA ATTIVITÀ MA ANCHE RIFERITI AGLI OPERATORI </a:t>
            </a:r>
            <a:endParaRPr>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a:solidFill>
                  <a:srgbClr val="FFFFFF"/>
                </a:solidFill>
              </a:rPr>
              <a:t>Tali operazioni di trattamento, in particolare, la memorizzazione e la visualizzazione prolungata e, potenzialmente continuativa di una pluralità di informazioni di dettaglio, quali, ad esempio, lo stato (libero, disponibile) dell´operatore o il dato relativo ai tempi medi di evasione del cliente allo sportello, associati in tempo reale ed in via diretta al nominativo del dipendente danno luogo ad un monitoraggio costante dell´attività e della produttività del lavoratore, anche per l´impossibilità di disattivare la funzione di visualizzazione e di memorizzazione.</a:t>
            </a:r>
            <a:endParaRPr>
              <a:solidFill>
                <a:srgbClr val="FFFFFF"/>
              </a:solidFill>
            </a:endParaRPr>
          </a:p>
          <a:p>
            <a:pPr indent="0" lvl="0" marL="0" rtl="0" algn="just">
              <a:lnSpc>
                <a:spcPct val="115000"/>
              </a:lnSpc>
              <a:spcBef>
                <a:spcPts val="0"/>
              </a:spcBef>
              <a:spcAft>
                <a:spcPts val="0"/>
              </a:spcAft>
              <a:buNone/>
            </a:pPr>
            <a:r>
              <a:rPr lang="en-US">
                <a:solidFill>
                  <a:srgbClr val="FFFFFF"/>
                </a:solidFill>
              </a:rPr>
              <a:t>Il sistema utilizzato per la gestione delle attese allo sportello, non ponendosi come indispensabile per rendere la prestazione lavorativa (art. 4, comma 2, l. n. 300/1970; cfr. anche Provv. 13 luglio 2016, n. 303, par. 4.3, doc web 5408460), rientra in quegli strumenti anche organizzativi, dai quali </a:t>
            </a:r>
            <a:r>
              <a:rPr b="1" lang="en-US">
                <a:solidFill>
                  <a:srgbClr val="FFFFFF"/>
                </a:solidFill>
              </a:rPr>
              <a:t>può indirettamente derivare il controllo a distanza dell´attività dei lavoratori, </a:t>
            </a:r>
            <a:r>
              <a:rPr lang="en-US">
                <a:solidFill>
                  <a:srgbClr val="FFFFFF"/>
                </a:solidFill>
              </a:rPr>
              <a:t>con conseguente necessità di attivare le procedure ivi previste che non possono essere soddisfatte con l´invio alle organizzazioni sindacali di un mero documento informatico o dall´eventuale acquiescenza dei lavorator</a:t>
            </a:r>
            <a:r>
              <a:rPr lang="en-US" sz="1800">
                <a:solidFill>
                  <a:srgbClr val="FFFFFF"/>
                </a:solidFill>
              </a:rPr>
              <a:t>i.</a:t>
            </a:r>
            <a:endParaRPr sz="1800">
              <a:solidFill>
                <a:srgbClr val="FFFFFF"/>
              </a:solidFill>
            </a:endParaRPr>
          </a:p>
          <a:p>
            <a:pPr indent="0" lvl="0" marL="0" rtl="0" algn="just">
              <a:lnSpc>
                <a:spcPct val="115000"/>
              </a:lnSpc>
              <a:spcBef>
                <a:spcPts val="0"/>
              </a:spcBef>
              <a:spcAft>
                <a:spcPts val="0"/>
              </a:spcAft>
              <a:buNone/>
            </a:pPr>
            <a:r>
              <a:rPr lang="en-US">
                <a:solidFill>
                  <a:srgbClr val="FFFFFF"/>
                </a:solidFill>
              </a:rPr>
              <a:t>In conclusione, il sistema per come configurato risulta </a:t>
            </a:r>
            <a:r>
              <a:rPr b="1" lang="en-US">
                <a:solidFill>
                  <a:srgbClr val="FFFFFF"/>
                </a:solidFill>
              </a:rPr>
              <a:t>in contrasto con la disciplina in materia di protezione dei dati personali e con la rilevante disciplina di settore (artt. 11, comma 1, lett. a), 114 del Codice e art. 4, comma 1 legge 20.5.1970, n. 300).</a:t>
            </a:r>
            <a:endParaRPr b="1">
              <a:solidFill>
                <a:srgbClr val="FFFFFF"/>
              </a:solidFill>
            </a:endParaRPr>
          </a:p>
          <a:p>
            <a:pPr indent="0" lvl="0" marL="0" rtl="0" algn="just">
              <a:lnSpc>
                <a:spcPct val="115000"/>
              </a:lnSpc>
              <a:spcBef>
                <a:spcPts val="0"/>
              </a:spcBef>
              <a:spcAft>
                <a:spcPts val="0"/>
              </a:spcAft>
              <a:buNone/>
            </a:pPr>
            <a:r>
              <a:t/>
            </a:r>
            <a:endParaRPr>
              <a:solidFill>
                <a:srgbClr val="FFFFFF"/>
              </a:solidFill>
            </a:endParaRPr>
          </a:p>
          <a:p>
            <a:pPr indent="0" lvl="0" marL="0" rtl="0" algn="just">
              <a:lnSpc>
                <a:spcPct val="115000"/>
              </a:lnSpc>
              <a:spcBef>
                <a:spcPts val="0"/>
              </a:spcBef>
              <a:spcAft>
                <a:spcPts val="0"/>
              </a:spcAft>
              <a:buNone/>
            </a:pPr>
            <a:r>
              <a:t/>
            </a:r>
            <a:endParaRPr>
              <a:solidFill>
                <a:srgbClr val="FFFFFF"/>
              </a:solidFill>
            </a:endParaRPr>
          </a:p>
          <a:p>
            <a:pPr indent="0" lvl="0" marL="0" rtl="0" algn="just">
              <a:lnSpc>
                <a:spcPct val="115000"/>
              </a:lnSpc>
              <a:spcBef>
                <a:spcPts val="0"/>
              </a:spcBef>
              <a:spcAft>
                <a:spcPts val="0"/>
              </a:spcAft>
              <a:buNone/>
            </a:pPr>
            <a:r>
              <a:t/>
            </a:r>
            <a:endParaRPr>
              <a:solidFill>
                <a:srgbClr val="FFFFFF"/>
              </a:solidFill>
            </a:endParaRPr>
          </a:p>
          <a:p>
            <a:pPr indent="0" lvl="0" marL="0" rtl="0" algn="just">
              <a:lnSpc>
                <a:spcPct val="115000"/>
              </a:lnSpc>
              <a:spcBef>
                <a:spcPts val="0"/>
              </a:spcBef>
              <a:spcAft>
                <a:spcPts val="0"/>
              </a:spcAft>
              <a:buNone/>
            </a:pPr>
            <a:r>
              <a:t/>
            </a:r>
            <a:endParaRPr>
              <a:solidFill>
                <a:srgbClr val="FFFFFF"/>
              </a:solidFill>
            </a:endParaRPr>
          </a:p>
          <a:p>
            <a:pPr indent="0" lvl="0" marL="0" rtl="0" algn="just">
              <a:spcBef>
                <a:spcPts val="0"/>
              </a:spcBef>
              <a:spcAft>
                <a:spcPts val="0"/>
              </a:spcAft>
              <a:buNone/>
            </a:pPr>
            <a:r>
              <a:t/>
            </a:r>
            <a:endParaRPr sz="1200">
              <a:solidFill>
                <a:srgbClr val="FFFFFF"/>
              </a:solidFill>
            </a:endParaRPr>
          </a:p>
          <a:p>
            <a:pPr indent="0" lvl="0" marL="0" rtl="0" algn="just">
              <a:spcBef>
                <a:spcPts val="0"/>
              </a:spcBef>
              <a:spcAft>
                <a:spcPts val="0"/>
              </a:spcAft>
              <a:buNone/>
            </a:pPr>
            <a:r>
              <a:t/>
            </a:r>
            <a:endParaRPr sz="1200">
              <a:solidFill>
                <a:srgbClr val="FFFFFF"/>
              </a:solidFill>
              <a:highlight>
                <a:srgbClr val="FFFFFF"/>
              </a:highlight>
            </a:endParaRPr>
          </a:p>
        </p:txBody>
      </p:sp>
      <p:sp>
        <p:nvSpPr>
          <p:cNvPr id="190" name="Google Shape;190;g71b52a2a45_0_77"/>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18.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94" name="Shape 194"/>
        <p:cNvGrpSpPr/>
        <p:nvPr/>
      </p:nvGrpSpPr>
      <p:grpSpPr>
        <a:xfrm>
          <a:off x="0" y="0"/>
          <a:ext cx="0" cy="0"/>
          <a:chOff x="0" y="0"/>
          <a:chExt cx="0" cy="0"/>
        </a:xfrm>
      </p:grpSpPr>
      <p:pic>
        <p:nvPicPr>
          <p:cNvPr descr="Immagine 5" id="195" name="Google Shape;195;p13"/>
          <p:cNvPicPr preferRelativeResize="0"/>
          <p:nvPr/>
        </p:nvPicPr>
        <p:blipFill rotWithShape="1">
          <a:blip r:embed="rId3">
            <a:alphaModFix/>
          </a:blip>
          <a:srcRect b="0" l="0" r="0" t="0"/>
          <a:stretch/>
        </p:blipFill>
        <p:spPr>
          <a:xfrm>
            <a:off x="105827" y="103447"/>
            <a:ext cx="2085000" cy="613225"/>
          </a:xfrm>
          <a:prstGeom prst="rect">
            <a:avLst/>
          </a:prstGeom>
          <a:noFill/>
          <a:ln>
            <a:noFill/>
          </a:ln>
        </p:spPr>
      </p:pic>
      <p:sp>
        <p:nvSpPr>
          <p:cNvPr id="196" name="Google Shape;196;p13"/>
          <p:cNvSpPr txBox="1"/>
          <p:nvPr/>
        </p:nvSpPr>
        <p:spPr>
          <a:xfrm>
            <a:off x="6059007" y="6454149"/>
            <a:ext cx="2992374" cy="307341"/>
          </a:xfrm>
          <a:prstGeom prst="rect">
            <a:avLst/>
          </a:prstGeom>
          <a:noFill/>
          <a:ln>
            <a:noFill/>
          </a:ln>
        </p:spPr>
        <p:txBody>
          <a:bodyPr anchorCtr="0" anchor="t" bIns="45700" lIns="45700" spcFirstLastPara="1" rIns="45700" wrap="square" tIns="45700">
            <a:sp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197" name="Google Shape;197;p13"/>
          <p:cNvSpPr txBox="1"/>
          <p:nvPr/>
        </p:nvSpPr>
        <p:spPr>
          <a:xfrm>
            <a:off x="985800" y="838825"/>
            <a:ext cx="7172400" cy="18198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lang="en-US" sz="1800">
                <a:solidFill>
                  <a:srgbClr val="FFFFFF"/>
                </a:solidFill>
                <a:latin typeface="Palatino Linotype"/>
                <a:ea typeface="Palatino Linotype"/>
                <a:cs typeface="Palatino Linotype"/>
                <a:sym typeface="Palatino Linotype"/>
              </a:rPr>
              <a:t>Che fare nella situazione di emergenza?</a:t>
            </a:r>
            <a:endParaRPr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sz="1800">
              <a:solidFill>
                <a:srgbClr val="FFFFFF"/>
              </a:solidFill>
              <a:latin typeface="Palatino Linotype"/>
              <a:ea typeface="Palatino Linotype"/>
              <a:cs typeface="Palatino Linotype"/>
              <a:sym typeface="Palatino Linotype"/>
            </a:endParaRPr>
          </a:p>
          <a:p>
            <a:pPr indent="0" lvl="0" marL="0" rtl="0" algn="l">
              <a:spcBef>
                <a:spcPts val="0"/>
              </a:spcBef>
              <a:spcAft>
                <a:spcPts val="0"/>
              </a:spcAft>
              <a:buNone/>
            </a:pPr>
            <a:r>
              <a:rPr lang="en-US" sz="1800">
                <a:solidFill>
                  <a:srgbClr val="FFFFFF"/>
                </a:solidFill>
                <a:latin typeface="Palatino Linotype"/>
                <a:ea typeface="Palatino Linotype"/>
                <a:cs typeface="Palatino Linotype"/>
                <a:sym typeface="Palatino Linotype"/>
              </a:rPr>
              <a:t>Come conciliare l’esigenza di monitorare la prestazione lavorativa con  la protezione dei dati dei lavoratori e con il divieto di controllo a distanza della prestazione? </a:t>
            </a:r>
            <a:endParaRPr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Clr>
                <a:schemeClr val="dk1"/>
              </a:buClr>
              <a:buSzPts val="1100"/>
              <a:buFont typeface="Arial"/>
              <a:buNone/>
            </a:pPr>
            <a:r>
              <a:rPr b="1" lang="en-US" sz="1800">
                <a:solidFill>
                  <a:schemeClr val="lt1"/>
                </a:solidFill>
                <a:latin typeface="Palatino Linotype"/>
                <a:ea typeface="Palatino Linotype"/>
                <a:cs typeface="Palatino Linotype"/>
                <a:sym typeface="Palatino Linotype"/>
              </a:rPr>
              <a:t>SLIDE</a:t>
            </a:r>
            <a:endParaRPr b="1" sz="1800">
              <a:solidFill>
                <a:srgbClr val="FFFFFF"/>
              </a:solidFill>
              <a:latin typeface="Palatino Linotype"/>
              <a:ea typeface="Palatino Linotype"/>
              <a:cs typeface="Palatino Linotype"/>
              <a:sym typeface="Palatino Linotype"/>
            </a:endParaRPr>
          </a:p>
        </p:txBody>
      </p:sp>
      <p:pic>
        <p:nvPicPr>
          <p:cNvPr id="198" name="Google Shape;198;p13"/>
          <p:cNvPicPr preferRelativeResize="0"/>
          <p:nvPr/>
        </p:nvPicPr>
        <p:blipFill>
          <a:blip r:embed="rId4">
            <a:alphaModFix/>
          </a:blip>
          <a:stretch>
            <a:fillRect/>
          </a:stretch>
        </p:blipFill>
        <p:spPr>
          <a:xfrm>
            <a:off x="1943100" y="2775025"/>
            <a:ext cx="5861764" cy="3012374"/>
          </a:xfrm>
          <a:prstGeom prst="rect">
            <a:avLst/>
          </a:prstGeom>
          <a:noFill/>
          <a:ln>
            <a:noFill/>
          </a:ln>
        </p:spPr>
      </p:pic>
    </p:spTree>
  </p:cSld>
  <p:clrMapOvr>
    <a:masterClrMapping/>
  </p:clrMapOvr>
</p:sld>
</file>

<file path=ppt/slides/slide19.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02" name="Shape 202"/>
        <p:cNvGrpSpPr/>
        <p:nvPr/>
      </p:nvGrpSpPr>
      <p:grpSpPr>
        <a:xfrm>
          <a:off x="0" y="0"/>
          <a:ext cx="0" cy="0"/>
          <a:chOff x="0" y="0"/>
          <a:chExt cx="0" cy="0"/>
        </a:xfrm>
      </p:grpSpPr>
      <p:sp>
        <p:nvSpPr>
          <p:cNvPr id="203" name="Google Shape;203;g71b21d6f91_1_41"/>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04" name="Google Shape;204;g71b21d6f91_1_41"/>
          <p:cNvSpPr txBox="1"/>
          <p:nvPr/>
        </p:nvSpPr>
        <p:spPr>
          <a:xfrm>
            <a:off x="257250" y="2309650"/>
            <a:ext cx="8515200" cy="29040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MONITORAGGIO</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b="1" sz="1800">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sz="1800">
                <a:solidFill>
                  <a:srgbClr val="FFFFFF"/>
                </a:solidFill>
                <a:latin typeface="Palatino Linotype"/>
                <a:ea typeface="Palatino Linotype"/>
                <a:cs typeface="Palatino Linotype"/>
                <a:sym typeface="Palatino Linotype"/>
              </a:rPr>
              <a:t>Il </a:t>
            </a:r>
            <a:r>
              <a:rPr b="1" lang="en-US" sz="1800">
                <a:solidFill>
                  <a:srgbClr val="FFFFFF"/>
                </a:solidFill>
                <a:latin typeface="Palatino Linotype"/>
                <a:ea typeface="Palatino Linotype"/>
                <a:cs typeface="Palatino Linotype"/>
                <a:sym typeface="Palatino Linotype"/>
              </a:rPr>
              <a:t>sistema di monitoraggio</a:t>
            </a:r>
            <a:r>
              <a:rPr lang="en-US" sz="1800">
                <a:solidFill>
                  <a:srgbClr val="FFFFFF"/>
                </a:solidFill>
                <a:latin typeface="Palatino Linotype"/>
                <a:ea typeface="Palatino Linotype"/>
                <a:cs typeface="Palatino Linotype"/>
                <a:sym typeface="Palatino Linotype"/>
              </a:rPr>
              <a:t> da approntare è un sitema che consente di ottenere una </a:t>
            </a:r>
            <a:r>
              <a:rPr b="1" lang="en-US" sz="1800">
                <a:solidFill>
                  <a:srgbClr val="FFFFFF"/>
                </a:solidFill>
                <a:latin typeface="Palatino Linotype"/>
                <a:ea typeface="Palatino Linotype"/>
                <a:cs typeface="Palatino Linotype"/>
                <a:sym typeface="Palatino Linotype"/>
              </a:rPr>
              <a:t>valutazione complessiva</a:t>
            </a:r>
            <a:r>
              <a:rPr lang="en-US" sz="1800">
                <a:solidFill>
                  <a:srgbClr val="FFFFFF"/>
                </a:solidFill>
                <a:latin typeface="Palatino Linotype"/>
                <a:ea typeface="Palatino Linotype"/>
                <a:cs typeface="Palatino Linotype"/>
                <a:sym typeface="Palatino Linotype"/>
              </a:rPr>
              <a:t> dei </a:t>
            </a:r>
            <a:r>
              <a:rPr b="1" lang="en-US" sz="1800">
                <a:solidFill>
                  <a:srgbClr val="FFFFFF"/>
                </a:solidFill>
                <a:latin typeface="Palatino Linotype"/>
                <a:ea typeface="Palatino Linotype"/>
                <a:cs typeface="Palatino Linotype"/>
                <a:sym typeface="Palatino Linotype"/>
              </a:rPr>
              <a:t>risultati</a:t>
            </a:r>
            <a:r>
              <a:rPr lang="en-US" sz="1800">
                <a:solidFill>
                  <a:srgbClr val="FFFFFF"/>
                </a:solidFill>
                <a:latin typeface="Palatino Linotype"/>
                <a:ea typeface="Palatino Linotype"/>
                <a:cs typeface="Palatino Linotype"/>
                <a:sym typeface="Palatino Linotype"/>
              </a:rPr>
              <a:t> conseguiti in termini di </a:t>
            </a:r>
            <a:r>
              <a:rPr b="1" lang="en-US" sz="1800">
                <a:solidFill>
                  <a:srgbClr val="FFFFFF"/>
                </a:solidFill>
                <a:latin typeface="Palatino Linotype"/>
                <a:ea typeface="Palatino Linotype"/>
                <a:cs typeface="Palatino Linotype"/>
                <a:sym typeface="Palatino Linotype"/>
              </a:rPr>
              <a:t>obiettivi raggiunti nel periodo considerato e/o la misurazione della produttività delle attività svolte</a:t>
            </a:r>
            <a:r>
              <a:rPr lang="en-US" sz="1800">
                <a:solidFill>
                  <a:srgbClr val="FFFFFF"/>
                </a:solidFill>
                <a:latin typeface="Palatino Linotype"/>
                <a:ea typeface="Palatino Linotype"/>
                <a:cs typeface="Palatino Linotype"/>
                <a:sym typeface="Palatino Linotype"/>
              </a:rPr>
              <a:t> dai dipendenti, anche sulla base delle informazioni fornite ai dirigenti responsabili dei progetti individuali di lavoro agile. </a:t>
            </a:r>
            <a:endParaRPr sz="1800">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sz="1800">
                <a:solidFill>
                  <a:srgbClr val="FFFFFF"/>
                </a:solidFill>
                <a:latin typeface="Palatino Linotype"/>
                <a:ea typeface="Palatino Linotype"/>
                <a:cs typeface="Palatino Linotype"/>
                <a:sym typeface="Palatino Linotype"/>
              </a:rPr>
              <a:t>Il monitoraggio </a:t>
            </a:r>
            <a:r>
              <a:rPr b="1" lang="en-US" sz="1800">
                <a:solidFill>
                  <a:srgbClr val="FFFFFF"/>
                </a:solidFill>
                <a:latin typeface="Palatino Linotype"/>
                <a:ea typeface="Palatino Linotype"/>
                <a:cs typeface="Palatino Linotype"/>
                <a:sym typeface="Palatino Linotype"/>
              </a:rPr>
              <a:t>è finalizzato ad individuare eventuali misure correttive</a:t>
            </a:r>
            <a:r>
              <a:rPr lang="en-US" sz="1800">
                <a:solidFill>
                  <a:srgbClr val="FFFFFF"/>
                </a:solidFill>
                <a:latin typeface="Palatino Linotype"/>
                <a:ea typeface="Palatino Linotype"/>
                <a:cs typeface="Palatino Linotype"/>
                <a:sym typeface="Palatino Linotype"/>
              </a:rPr>
              <a:t> necessarie per la prosecuzione della fase di sperimentazione e per l’adozione delle misure a regime.</a:t>
            </a:r>
            <a:endParaRPr sz="1800">
              <a:solidFill>
                <a:srgbClr val="FFFFFF"/>
              </a:solidFill>
              <a:latin typeface="Palatino Linotype"/>
              <a:ea typeface="Palatino Linotype"/>
              <a:cs typeface="Palatino Linotype"/>
              <a:sym typeface="Palatino Linotype"/>
            </a:endParaRPr>
          </a:p>
        </p:txBody>
      </p:sp>
      <p:pic>
        <p:nvPicPr>
          <p:cNvPr descr="Immagine 5" id="205" name="Google Shape;205;g71b21d6f91_1_41"/>
          <p:cNvPicPr preferRelativeResize="0"/>
          <p:nvPr/>
        </p:nvPicPr>
        <p:blipFill rotWithShape="1">
          <a:blip r:embed="rId3">
            <a:alphaModFix/>
          </a:blip>
          <a:srcRect b="0" l="0" r="0" t="0"/>
          <a:stretch/>
        </p:blipFill>
        <p:spPr>
          <a:xfrm>
            <a:off x="6753150" y="5630175"/>
            <a:ext cx="2019300" cy="593900"/>
          </a:xfrm>
          <a:prstGeom prst="rect">
            <a:avLst/>
          </a:prstGeom>
          <a:noFill/>
          <a:ln>
            <a:noFill/>
          </a:ln>
        </p:spPr>
      </p:pic>
      <p:pic>
        <p:nvPicPr>
          <p:cNvPr id="206" name="Google Shape;206;g71b21d6f91_1_41"/>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66" name="Shape 66"/>
        <p:cNvGrpSpPr/>
        <p:nvPr/>
      </p:nvGrpSpPr>
      <p:grpSpPr>
        <a:xfrm>
          <a:off x="0" y="0"/>
          <a:ext cx="0" cy="0"/>
          <a:chOff x="0" y="0"/>
          <a:chExt cx="0" cy="0"/>
        </a:xfrm>
      </p:grpSpPr>
      <p:sp>
        <p:nvSpPr>
          <p:cNvPr id="67" name="Google Shape;67;p4"/>
          <p:cNvSpPr txBox="1"/>
          <p:nvPr>
            <p:ph idx="1" type="body"/>
          </p:nvPr>
        </p:nvSpPr>
        <p:spPr>
          <a:xfrm>
            <a:off x="338048" y="1577305"/>
            <a:ext cx="8467903" cy="3657599"/>
          </a:xfrm>
          <a:prstGeom prst="rect">
            <a:avLst/>
          </a:prstGeom>
          <a:noFill/>
          <a:ln>
            <a:noFill/>
          </a:ln>
        </p:spPr>
        <p:txBody>
          <a:bodyPr anchorCtr="0" anchor="ctr" bIns="45700" lIns="45700" spcFirstLastPara="1" rIns="45700" wrap="square" tIns="45700">
            <a:normAutofit/>
          </a:bodyPr>
          <a:lstStyle/>
          <a:p>
            <a:pPr indent="0" lvl="0" marL="0" rtl="0" algn="l">
              <a:lnSpc>
                <a:spcPct val="100000"/>
              </a:lnSpc>
              <a:spcBef>
                <a:spcPts val="500"/>
              </a:spcBef>
              <a:spcAft>
                <a:spcPts val="0"/>
              </a:spcAft>
              <a:buClr>
                <a:srgbClr val="FFFFFF"/>
              </a:buClr>
              <a:buSzPts val="3700"/>
              <a:buFont typeface="Palatino Linotype"/>
              <a:buNone/>
            </a:pPr>
            <a:r>
              <a:rPr b="1" lang="en-US" sz="3700"/>
              <a:t>Nadia Corà</a:t>
            </a:r>
            <a:endParaRPr b="1" sz="3700"/>
          </a:p>
          <a:p>
            <a:pPr indent="0" lvl="0" marL="0" rtl="0" algn="l">
              <a:lnSpc>
                <a:spcPct val="100000"/>
              </a:lnSpc>
              <a:spcBef>
                <a:spcPts val="500"/>
              </a:spcBef>
              <a:spcAft>
                <a:spcPts val="0"/>
              </a:spcAft>
              <a:buClr>
                <a:srgbClr val="FFFFFF"/>
              </a:buClr>
              <a:buSzPts val="3700"/>
              <a:buFont typeface="Palatino Linotype"/>
              <a:buNone/>
            </a:pPr>
            <a:r>
              <a:rPr lang="en-US" sz="3700">
                <a:solidFill>
                  <a:srgbClr val="FF0000"/>
                </a:solidFill>
              </a:rPr>
              <a:t>Responsabile Protezione Dati-RPD</a:t>
            </a:r>
            <a:r>
              <a:rPr b="1" lang="en-US" sz="3700"/>
              <a:t> </a:t>
            </a:r>
            <a:endParaRPr/>
          </a:p>
          <a:p>
            <a:pPr indent="0" lvl="0" marL="0" rtl="0" algn="l">
              <a:lnSpc>
                <a:spcPct val="100000"/>
              </a:lnSpc>
              <a:spcBef>
                <a:spcPts val="500"/>
              </a:spcBef>
              <a:spcAft>
                <a:spcPts val="0"/>
              </a:spcAft>
              <a:buClr>
                <a:srgbClr val="FFFFFF"/>
              </a:buClr>
              <a:buSzPts val="3700"/>
              <a:buFont typeface="Palatino Linotype"/>
              <a:buNone/>
            </a:pPr>
            <a:r>
              <a:rPr lang="en-US" sz="3700"/>
              <a:t>avvocato amministrativo-contabile </a:t>
            </a:r>
            <a:endParaRPr sz="3700"/>
          </a:p>
          <a:p>
            <a:pPr indent="0" lvl="0" marL="0" rtl="0" algn="l">
              <a:lnSpc>
                <a:spcPct val="100000"/>
              </a:lnSpc>
              <a:spcBef>
                <a:spcPts val="500"/>
              </a:spcBef>
              <a:spcAft>
                <a:spcPts val="0"/>
              </a:spcAft>
              <a:buClr>
                <a:srgbClr val="FFFFFF"/>
              </a:buClr>
              <a:buSzPts val="3700"/>
              <a:buFont typeface="Palatino Linotype"/>
              <a:buNone/>
            </a:pPr>
            <a:r>
              <a:rPr lang="en-US" sz="3700"/>
              <a:t>PA e Enti Locali</a:t>
            </a:r>
            <a:endParaRPr/>
          </a:p>
        </p:txBody>
      </p:sp>
      <p:sp>
        <p:nvSpPr>
          <p:cNvPr id="68" name="Google Shape;68;p4"/>
          <p:cNvSpPr txBox="1"/>
          <p:nvPr>
            <p:ph type="title"/>
          </p:nvPr>
        </p:nvSpPr>
        <p:spPr>
          <a:xfrm>
            <a:off x="800100" y="490415"/>
            <a:ext cx="7543800" cy="914401"/>
          </a:xfrm>
          <a:prstGeom prst="rect">
            <a:avLst/>
          </a:prstGeom>
          <a:noFill/>
          <a:ln>
            <a:noFill/>
          </a:ln>
        </p:spPr>
        <p:txBody>
          <a:bodyPr anchorCtr="0" anchor="b" bIns="45700" lIns="45700" spcFirstLastPara="1" rIns="45700" wrap="square" tIns="45700">
            <a:normAutofit/>
          </a:bodyPr>
          <a:lstStyle/>
          <a:p>
            <a:pPr indent="0" lvl="0" marL="0" rtl="0" algn="ctr">
              <a:lnSpc>
                <a:spcPct val="100000"/>
              </a:lnSpc>
              <a:spcBef>
                <a:spcPts val="0"/>
              </a:spcBef>
              <a:spcAft>
                <a:spcPts val="0"/>
              </a:spcAft>
              <a:buClr>
                <a:srgbClr val="FFFFFF"/>
              </a:buClr>
              <a:buSzPts val="4703"/>
              <a:buFont typeface="Palatino Linotype"/>
              <a:buNone/>
            </a:pPr>
            <a:r>
              <a:rPr lang="en-US" sz="4703"/>
              <a:t>RELATORE </a:t>
            </a:r>
            <a:endParaRPr/>
          </a:p>
        </p:txBody>
      </p:sp>
      <p:pic>
        <p:nvPicPr>
          <p:cNvPr descr="Immagine 5" id="69" name="Google Shape;69;p4"/>
          <p:cNvPicPr preferRelativeResize="0"/>
          <p:nvPr/>
        </p:nvPicPr>
        <p:blipFill rotWithShape="1">
          <a:blip r:embed="rId3">
            <a:alphaModFix/>
          </a:blip>
          <a:srcRect b="0" l="0" r="0" t="0"/>
          <a:stretch/>
        </p:blipFill>
        <p:spPr>
          <a:xfrm>
            <a:off x="5480050" y="5330380"/>
            <a:ext cx="2992373" cy="880111"/>
          </a:xfrm>
          <a:prstGeom prst="rect">
            <a:avLst/>
          </a:prstGeom>
          <a:noFill/>
          <a:ln>
            <a:noFill/>
          </a:ln>
        </p:spPr>
      </p:pic>
      <p:sp>
        <p:nvSpPr>
          <p:cNvPr id="70" name="Google Shape;70;p4"/>
          <p:cNvSpPr txBox="1"/>
          <p:nvPr/>
        </p:nvSpPr>
        <p:spPr>
          <a:xfrm>
            <a:off x="5537249" y="63059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20.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10" name="Shape 210"/>
        <p:cNvGrpSpPr/>
        <p:nvPr/>
      </p:nvGrpSpPr>
      <p:grpSpPr>
        <a:xfrm>
          <a:off x="0" y="0"/>
          <a:ext cx="0" cy="0"/>
          <a:chOff x="0" y="0"/>
          <a:chExt cx="0" cy="0"/>
        </a:xfrm>
      </p:grpSpPr>
      <p:sp>
        <p:nvSpPr>
          <p:cNvPr id="211" name="Google Shape;211;g71b21d6f91_1_87"/>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12" name="Google Shape;212;g71b21d6f91_1_87"/>
          <p:cNvSpPr txBox="1"/>
          <p:nvPr/>
        </p:nvSpPr>
        <p:spPr>
          <a:xfrm>
            <a:off x="257250" y="2309650"/>
            <a:ext cx="8515200" cy="33765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MONITORAGGIO E VALUTAZIONE PERFORMANCE</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come condizione abilitante allo smart working</a:t>
            </a:r>
            <a:endParaRPr b="1" sz="1800">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Le amministrazioni pubbliche che vogliono sperimentare (e attuare) con successo lo smart working sono chiamate a: • rafforzare i metodi di valutazione improntati al raggiungimento dei risultati a fronte di obiettivi prefissati e concordati al fine di adattarli a un’attività lavorativa gestita per obiettivi e a valutare gli esiti nell’ambito della misurazione della performance;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realizzare un’analisi/revisione preliminare dei processi e delle attività, per individuare quali contenuti e quali funzioni si prestano meglio alla flessibilità dei tempi di lavoro;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fissare obiettivi annuali per l’attuazione del telelavoro e per la sperimentazione di forme di smart working. ed eventualmente: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a realizzare un’indagine sulla domanda di flessibilità espressa dai lavoratori (questionari, interviste, focus group);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a monitorare e valutare l’impatto del lavoro agile sulla performance organizzativa</a:t>
            </a:r>
            <a:endParaRPr>
              <a:solidFill>
                <a:srgbClr val="FFFFFF"/>
              </a:solidFill>
              <a:latin typeface="Palatino Linotype"/>
              <a:ea typeface="Palatino Linotype"/>
              <a:cs typeface="Palatino Linotype"/>
              <a:sym typeface="Palatino Linotype"/>
            </a:endParaRPr>
          </a:p>
        </p:txBody>
      </p:sp>
      <p:pic>
        <p:nvPicPr>
          <p:cNvPr descr="Immagine 5" id="213" name="Google Shape;213;g71b21d6f91_1_87"/>
          <p:cNvPicPr preferRelativeResize="0"/>
          <p:nvPr/>
        </p:nvPicPr>
        <p:blipFill rotWithShape="1">
          <a:blip r:embed="rId3">
            <a:alphaModFix/>
          </a:blip>
          <a:srcRect b="0" l="0" r="0" t="0"/>
          <a:stretch/>
        </p:blipFill>
        <p:spPr>
          <a:xfrm>
            <a:off x="6753150" y="5630175"/>
            <a:ext cx="2019300" cy="593900"/>
          </a:xfrm>
          <a:prstGeom prst="rect">
            <a:avLst/>
          </a:prstGeom>
          <a:noFill/>
          <a:ln>
            <a:noFill/>
          </a:ln>
        </p:spPr>
      </p:pic>
      <p:pic>
        <p:nvPicPr>
          <p:cNvPr id="214" name="Google Shape;214;g71b21d6f91_1_87"/>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1.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18" name="Shape 218"/>
        <p:cNvGrpSpPr/>
        <p:nvPr/>
      </p:nvGrpSpPr>
      <p:grpSpPr>
        <a:xfrm>
          <a:off x="0" y="0"/>
          <a:ext cx="0" cy="0"/>
          <a:chOff x="0" y="0"/>
          <a:chExt cx="0" cy="0"/>
        </a:xfrm>
      </p:grpSpPr>
      <p:sp>
        <p:nvSpPr>
          <p:cNvPr id="219" name="Google Shape;219;g71b21d6f91_1_79"/>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20" name="Google Shape;220;g71b21d6f91_1_79"/>
          <p:cNvSpPr txBox="1"/>
          <p:nvPr/>
        </p:nvSpPr>
        <p:spPr>
          <a:xfrm>
            <a:off x="257250" y="2309650"/>
            <a:ext cx="8515200" cy="33765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Clr>
                <a:schemeClr val="dk1"/>
              </a:buClr>
              <a:buSzPts val="1100"/>
              <a:buFont typeface="Arial"/>
              <a:buNone/>
            </a:pPr>
            <a:r>
              <a:rPr b="1" lang="en-US" sz="1800">
                <a:solidFill>
                  <a:schemeClr val="lt1"/>
                </a:solidFill>
                <a:latin typeface="Palatino Linotype"/>
                <a:ea typeface="Palatino Linotype"/>
                <a:cs typeface="Palatino Linotype"/>
                <a:sym typeface="Palatino Linotype"/>
              </a:rPr>
              <a:t>MONITORAGGIO E VALUTAZIONE PERFORMANCE</a:t>
            </a:r>
            <a:endParaRPr b="1" sz="1800">
              <a:solidFill>
                <a:schemeClr val="lt1"/>
              </a:solidFill>
              <a:latin typeface="Palatino Linotype"/>
              <a:ea typeface="Palatino Linotype"/>
              <a:cs typeface="Palatino Linotype"/>
              <a:sym typeface="Palatino Linotype"/>
            </a:endParaRPr>
          </a:p>
          <a:p>
            <a:pPr indent="0" lvl="0" marL="0" rtl="0" algn="ctr">
              <a:spcBef>
                <a:spcPts val="0"/>
              </a:spcBef>
              <a:spcAft>
                <a:spcPts val="0"/>
              </a:spcAft>
              <a:buClr>
                <a:schemeClr val="dk1"/>
              </a:buClr>
              <a:buSzPts val="1100"/>
              <a:buFont typeface="Arial"/>
              <a:buNone/>
            </a:pPr>
            <a:r>
              <a:rPr b="1" lang="en-US" sz="1800">
                <a:solidFill>
                  <a:schemeClr val="lt1"/>
                </a:solidFill>
                <a:latin typeface="Palatino Linotype"/>
                <a:ea typeface="Palatino Linotype"/>
                <a:cs typeface="Palatino Linotype"/>
                <a:sym typeface="Palatino Linotype"/>
              </a:rPr>
              <a:t>come condizione abilitante allo smart working</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b="1" sz="1800">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In relazione alla valutazione della performance organizzativa, occorre individuare appositi set di indicatori atti a misurare: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la maggiore produttività (ad es. aumento servizi e attività realizzati dagli smart workers);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la maggiore qualità dei servizi (n. utenti, clienti o committenti che dichiarano di ricevere servizi migliori);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i minori costi (risparmio netto dei consumi);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il miglior tasso di conciliazione vita-lavoro;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il miglioramento del benessere organizzativo.</a:t>
            </a:r>
            <a:endParaRPr>
              <a:solidFill>
                <a:srgbClr val="FFFFFF"/>
              </a:solidFill>
              <a:latin typeface="Palatino Linotype"/>
              <a:ea typeface="Palatino Linotype"/>
              <a:cs typeface="Palatino Linotype"/>
              <a:sym typeface="Palatino Linotype"/>
            </a:endParaRPr>
          </a:p>
        </p:txBody>
      </p:sp>
      <p:pic>
        <p:nvPicPr>
          <p:cNvPr descr="Immagine 5" id="221" name="Google Shape;221;g71b21d6f91_1_79"/>
          <p:cNvPicPr preferRelativeResize="0"/>
          <p:nvPr/>
        </p:nvPicPr>
        <p:blipFill rotWithShape="1">
          <a:blip r:embed="rId3">
            <a:alphaModFix/>
          </a:blip>
          <a:srcRect b="0" l="0" r="0" t="0"/>
          <a:stretch/>
        </p:blipFill>
        <p:spPr>
          <a:xfrm>
            <a:off x="6753150" y="5630175"/>
            <a:ext cx="2019300" cy="593900"/>
          </a:xfrm>
          <a:prstGeom prst="rect">
            <a:avLst/>
          </a:prstGeom>
          <a:noFill/>
          <a:ln>
            <a:noFill/>
          </a:ln>
        </p:spPr>
      </p:pic>
      <p:pic>
        <p:nvPicPr>
          <p:cNvPr id="222" name="Google Shape;222;g71b21d6f91_1_79"/>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2.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26" name="Shape 226"/>
        <p:cNvGrpSpPr/>
        <p:nvPr/>
      </p:nvGrpSpPr>
      <p:grpSpPr>
        <a:xfrm>
          <a:off x="0" y="0"/>
          <a:ext cx="0" cy="0"/>
          <a:chOff x="0" y="0"/>
          <a:chExt cx="0" cy="0"/>
        </a:xfrm>
      </p:grpSpPr>
      <p:sp>
        <p:nvSpPr>
          <p:cNvPr id="227" name="Google Shape;227;g71b21d6f91_1_95"/>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28" name="Google Shape;228;g71b21d6f91_1_95"/>
          <p:cNvSpPr txBox="1"/>
          <p:nvPr/>
        </p:nvSpPr>
        <p:spPr>
          <a:xfrm>
            <a:off x="257250" y="2309650"/>
            <a:ext cx="8515200" cy="33765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Clr>
                <a:schemeClr val="dk1"/>
              </a:buClr>
              <a:buSzPts val="1100"/>
              <a:buFont typeface="Arial"/>
              <a:buNone/>
            </a:pPr>
            <a:r>
              <a:rPr b="1" lang="en-US" sz="1800">
                <a:solidFill>
                  <a:schemeClr val="lt1"/>
                </a:solidFill>
                <a:latin typeface="Palatino Linotype"/>
                <a:ea typeface="Palatino Linotype"/>
                <a:cs typeface="Palatino Linotype"/>
                <a:sym typeface="Palatino Linotype"/>
              </a:rPr>
              <a:t>MONITORAGGIO E VALUTAZIONE PERFORMANCE</a:t>
            </a:r>
            <a:endParaRPr b="1" sz="1800">
              <a:solidFill>
                <a:schemeClr val="lt1"/>
              </a:solidFill>
              <a:latin typeface="Palatino Linotype"/>
              <a:ea typeface="Palatino Linotype"/>
              <a:cs typeface="Palatino Linotype"/>
              <a:sym typeface="Palatino Linotype"/>
            </a:endParaRPr>
          </a:p>
          <a:p>
            <a:pPr indent="0" lvl="0" marL="0" rtl="0" algn="ctr">
              <a:spcBef>
                <a:spcPts val="0"/>
              </a:spcBef>
              <a:spcAft>
                <a:spcPts val="0"/>
              </a:spcAft>
              <a:buClr>
                <a:schemeClr val="dk1"/>
              </a:buClr>
              <a:buSzPts val="1100"/>
              <a:buFont typeface="Arial"/>
              <a:buNone/>
            </a:pPr>
            <a:r>
              <a:rPr b="1" lang="en-US" sz="1800">
                <a:solidFill>
                  <a:schemeClr val="lt1"/>
                </a:solidFill>
                <a:latin typeface="Palatino Linotype"/>
                <a:ea typeface="Palatino Linotype"/>
                <a:cs typeface="Palatino Linotype"/>
                <a:sym typeface="Palatino Linotype"/>
              </a:rPr>
              <a:t>come condizione abilitante allo smart working</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b="1" sz="1800">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È possibile includere da subito nei Piani della performance obiettivi trasversali di performance organizzativa riconducibili alla sperimentazione dello SW articolando un piano di azione che può prevedere: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(i) definizione regolamento interno;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(ii) individuazione responsabile per la gestione dello smart work;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(iii) definizione cronoprogramma;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(iv) approvazione disciplinare di contratto individuale, di accordo individuale o di progetto individuale di smart work.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 Gli obiettivi organizzativi devono essere definiti sulla base di un cronoprogramma. </a:t>
            </a:r>
            <a:endParaRPr>
              <a:solidFill>
                <a:srgbClr val="FFFFFF"/>
              </a:solidFill>
              <a:latin typeface="Palatino Linotype"/>
              <a:ea typeface="Palatino Linotype"/>
              <a:cs typeface="Palatino Linotype"/>
              <a:sym typeface="Palatino Linotype"/>
            </a:endParaRPr>
          </a:p>
          <a:p>
            <a:pPr indent="0" lvl="0" marL="0" rtl="0" algn="just">
              <a:spcBef>
                <a:spcPts val="0"/>
              </a:spcBef>
              <a:spcAft>
                <a:spcPts val="0"/>
              </a:spcAft>
              <a:buNone/>
            </a:pPr>
            <a:r>
              <a:rPr lang="en-US">
                <a:solidFill>
                  <a:srgbClr val="FFFFFF"/>
                </a:solidFill>
                <a:latin typeface="Palatino Linotype"/>
                <a:ea typeface="Palatino Linotype"/>
                <a:cs typeface="Palatino Linotype"/>
                <a:sym typeface="Palatino Linotype"/>
              </a:rPr>
              <a:t>•Le amministrazioni dovranno adeguare i propri sistemi di monitoraggio, individuando specifici indicatori per la verifica dell’impatto dell’introduzione dello smart working e definendo opportuni obiettivi organizzativi, individuali e/o di gruppo (ai tradizionali indicatori quantitativi di prestazione, si devono associare indicatori qualitativi legati a competenze e comportamenti).</a:t>
            </a:r>
            <a:endParaRPr>
              <a:solidFill>
                <a:srgbClr val="FFFFFF"/>
              </a:solidFill>
              <a:latin typeface="Palatino Linotype"/>
              <a:ea typeface="Palatino Linotype"/>
              <a:cs typeface="Palatino Linotype"/>
              <a:sym typeface="Palatino Linotype"/>
            </a:endParaRPr>
          </a:p>
        </p:txBody>
      </p:sp>
      <p:pic>
        <p:nvPicPr>
          <p:cNvPr descr="Immagine 5" id="229" name="Google Shape;229;g71b21d6f91_1_95"/>
          <p:cNvPicPr preferRelativeResize="0"/>
          <p:nvPr/>
        </p:nvPicPr>
        <p:blipFill rotWithShape="1">
          <a:blip r:embed="rId3">
            <a:alphaModFix/>
          </a:blip>
          <a:srcRect b="0" l="0" r="0" t="0"/>
          <a:stretch/>
        </p:blipFill>
        <p:spPr>
          <a:xfrm>
            <a:off x="6753150" y="5630175"/>
            <a:ext cx="2019300" cy="593900"/>
          </a:xfrm>
          <a:prstGeom prst="rect">
            <a:avLst/>
          </a:prstGeom>
          <a:noFill/>
          <a:ln>
            <a:noFill/>
          </a:ln>
        </p:spPr>
      </p:pic>
      <p:pic>
        <p:nvPicPr>
          <p:cNvPr id="230" name="Google Shape;230;g71b21d6f91_1_95"/>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3.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34" name="Shape 234"/>
        <p:cNvGrpSpPr/>
        <p:nvPr/>
      </p:nvGrpSpPr>
      <p:grpSpPr>
        <a:xfrm>
          <a:off x="0" y="0"/>
          <a:ext cx="0" cy="0"/>
          <a:chOff x="0" y="0"/>
          <a:chExt cx="0" cy="0"/>
        </a:xfrm>
      </p:grpSpPr>
      <p:sp>
        <p:nvSpPr>
          <p:cNvPr id="235" name="Google Shape;235;g71b21d6f91_1_104"/>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36" name="Google Shape;236;g71b21d6f91_1_104"/>
          <p:cNvSpPr txBox="1"/>
          <p:nvPr/>
        </p:nvSpPr>
        <p:spPr>
          <a:xfrm>
            <a:off x="314400" y="2167450"/>
            <a:ext cx="8515200" cy="3669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MONITORAGGIO E </a:t>
            </a:r>
            <a:r>
              <a:rPr b="1" lang="en-US" sz="1800">
                <a:solidFill>
                  <a:srgbClr val="FFFFFF"/>
                </a:solidFill>
                <a:latin typeface="Palatino Linotype"/>
                <a:ea typeface="Palatino Linotype"/>
                <a:cs typeface="Palatino Linotype"/>
                <a:sym typeface="Palatino Linotype"/>
              </a:rPr>
              <a:t>POTERE DI CONTROLLO </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b="1" sz="1800">
              <a:solidFill>
                <a:srgbClr val="FFFFFF"/>
              </a:solidFill>
              <a:latin typeface="Palatino Linotype"/>
              <a:ea typeface="Palatino Linotype"/>
              <a:cs typeface="Palatino Linotype"/>
              <a:sym typeface="Palatino Linotype"/>
            </a:endParaRPr>
          </a:p>
          <a:p>
            <a:pPr indent="0" lvl="0" marL="0" rtl="0" algn="just">
              <a:lnSpc>
                <a:spcPct val="115000"/>
              </a:lnSpc>
              <a:spcBef>
                <a:spcPts val="0"/>
              </a:spcBef>
              <a:spcAft>
                <a:spcPts val="0"/>
              </a:spcAft>
              <a:buNone/>
            </a:pPr>
            <a:r>
              <a:rPr lang="en-US" sz="1200">
                <a:solidFill>
                  <a:srgbClr val="FFFFFF"/>
                </a:solidFill>
              </a:rPr>
              <a:t>L’esercizio del potere di controllo può essere regolato nell’ambito dell’accordo individuale con l’indicazione di </a:t>
            </a:r>
            <a:r>
              <a:rPr b="1" lang="en-US" sz="1200">
                <a:solidFill>
                  <a:srgbClr val="FFFFFF"/>
                </a:solidFill>
              </a:rPr>
              <a:t>fasce di reperibilità articolate in relazione all’orario di servizio</a:t>
            </a:r>
            <a:r>
              <a:rPr lang="en-US" sz="1200">
                <a:solidFill>
                  <a:srgbClr val="FFFFFF"/>
                </a:solidFill>
              </a:rPr>
              <a:t> previsto nel regolamento interno dall’amministrazione</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Per i lavoratori agili </a:t>
            </a:r>
            <a:r>
              <a:rPr b="1" lang="en-US" sz="1200">
                <a:solidFill>
                  <a:srgbClr val="FFFFFF"/>
                </a:solidFill>
              </a:rPr>
              <a:t>non è possibile ricorrere ai controlli di tipo automatizzato</a:t>
            </a:r>
            <a:r>
              <a:rPr lang="en-US" sz="1200">
                <a:solidFill>
                  <a:srgbClr val="FFFFFF"/>
                </a:solidFill>
              </a:rPr>
              <a:t>, né potrebbero essere utilizzate forme di controllo a distanza (vietate dall’art. 4 della l. 300/1970, modificato dall’art. 23 del d.lgs. 151/2015)</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800">
                <a:solidFill>
                  <a:srgbClr val="FFFFFF"/>
                </a:solidFill>
              </a:rPr>
              <a:t>Non </a:t>
            </a:r>
            <a:r>
              <a:rPr b="1" lang="en-US" sz="1800">
                <a:solidFill>
                  <a:srgbClr val="FFFFFF"/>
                </a:solidFill>
              </a:rPr>
              <a:t>si può ricorrere all’utilizzo di appositi software di localizzazione o filtraggio </a:t>
            </a:r>
            <a:r>
              <a:rPr lang="en-US" sz="1800">
                <a:solidFill>
                  <a:srgbClr val="FFFFFF"/>
                </a:solidFill>
              </a:rPr>
              <a:t>se non installati previo accordo collettivo stipulato dalle rappresentanze sindacali (co. 1 art. 4 legge 300/1970). Possono essere utilizzate </a:t>
            </a:r>
            <a:r>
              <a:rPr b="1" lang="en-US" sz="1800">
                <a:solidFill>
                  <a:srgbClr val="FFFFFF"/>
                </a:solidFill>
              </a:rPr>
              <a:t>tecnologie </a:t>
            </a:r>
            <a:r>
              <a:rPr lang="en-US" sz="1800">
                <a:solidFill>
                  <a:srgbClr val="FFFFFF"/>
                </a:solidFill>
              </a:rPr>
              <a:t>che riescano a </a:t>
            </a:r>
            <a:r>
              <a:rPr b="1" lang="en-US" sz="1800">
                <a:solidFill>
                  <a:srgbClr val="FFFFFF"/>
                </a:solidFill>
              </a:rPr>
              <a:t>tracciare </a:t>
            </a:r>
            <a:r>
              <a:rPr lang="en-US" sz="1800">
                <a:solidFill>
                  <a:srgbClr val="FFFFFF"/>
                </a:solidFill>
              </a:rPr>
              <a:t>l’attività dei dipendenti svolta fuori dagli uffici, sia in termini di tempi (es. t</a:t>
            </a:r>
            <a:r>
              <a:rPr b="1" lang="en-US" sz="1800">
                <a:solidFill>
                  <a:srgbClr val="FFFFFF"/>
                </a:solidFill>
              </a:rPr>
              <a:t>empo intercorso dal primo accesso al logout</a:t>
            </a:r>
            <a:r>
              <a:rPr lang="en-US" sz="1800">
                <a:solidFill>
                  <a:srgbClr val="FFFFFF"/>
                </a:solidFill>
              </a:rPr>
              <a:t>, quindi effettiva presenza) sia in termini di </a:t>
            </a:r>
            <a:r>
              <a:rPr b="1" lang="en-US" sz="1800">
                <a:solidFill>
                  <a:srgbClr val="FFFFFF"/>
                </a:solidFill>
              </a:rPr>
              <a:t>lavoro effettivamente svolto</a:t>
            </a:r>
            <a:r>
              <a:rPr lang="en-US" sz="1800">
                <a:solidFill>
                  <a:srgbClr val="FFFFFF"/>
                </a:solidFill>
              </a:rPr>
              <a:t>.</a:t>
            </a:r>
            <a:endParaRPr sz="1800">
              <a:solidFill>
                <a:srgbClr val="FFFFFF"/>
              </a:solidFill>
            </a:endParaRPr>
          </a:p>
          <a:p>
            <a:pPr indent="0" lvl="0" marL="0" rtl="0" algn="just">
              <a:lnSpc>
                <a:spcPct val="115000"/>
              </a:lnSpc>
              <a:spcBef>
                <a:spcPts val="0"/>
              </a:spcBef>
              <a:spcAft>
                <a:spcPts val="0"/>
              </a:spcAft>
              <a:buNone/>
            </a:pPr>
            <a:r>
              <a:rPr lang="en-US" sz="1200">
                <a:solidFill>
                  <a:srgbClr val="FFFFFF"/>
                </a:solidFill>
              </a:rPr>
              <a:t> </a:t>
            </a:r>
            <a:endParaRPr sz="1200">
              <a:solidFill>
                <a:srgbClr val="FFFFFF"/>
              </a:solidFill>
            </a:endParaRPr>
          </a:p>
        </p:txBody>
      </p:sp>
      <p:pic>
        <p:nvPicPr>
          <p:cNvPr descr="Immagine 5" id="237" name="Google Shape;237;g71b21d6f91_1_104"/>
          <p:cNvPicPr preferRelativeResize="0"/>
          <p:nvPr/>
        </p:nvPicPr>
        <p:blipFill rotWithShape="1">
          <a:blip r:embed="rId3">
            <a:alphaModFix/>
          </a:blip>
          <a:srcRect b="0" l="0" r="0" t="0"/>
          <a:stretch/>
        </p:blipFill>
        <p:spPr>
          <a:xfrm>
            <a:off x="6545600" y="5754000"/>
            <a:ext cx="2019300" cy="593900"/>
          </a:xfrm>
          <a:prstGeom prst="rect">
            <a:avLst/>
          </a:prstGeom>
          <a:noFill/>
          <a:ln>
            <a:noFill/>
          </a:ln>
        </p:spPr>
      </p:pic>
      <p:pic>
        <p:nvPicPr>
          <p:cNvPr id="238" name="Google Shape;238;g71b21d6f91_1_104"/>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4.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42" name="Shape 242"/>
        <p:cNvGrpSpPr/>
        <p:nvPr/>
      </p:nvGrpSpPr>
      <p:grpSpPr>
        <a:xfrm>
          <a:off x="0" y="0"/>
          <a:ext cx="0" cy="0"/>
          <a:chOff x="0" y="0"/>
          <a:chExt cx="0" cy="0"/>
        </a:xfrm>
      </p:grpSpPr>
      <p:sp>
        <p:nvSpPr>
          <p:cNvPr id="243" name="Google Shape;243;g71b21d6f91_1_52"/>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44" name="Google Shape;244;g71b21d6f91_1_52"/>
          <p:cNvSpPr txBox="1"/>
          <p:nvPr/>
        </p:nvSpPr>
        <p:spPr>
          <a:xfrm>
            <a:off x="314400" y="2167450"/>
            <a:ext cx="8515200" cy="5037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MONITORAGGIO E POTERE DI CONTROLLO </a:t>
            </a:r>
            <a:endParaRPr b="1" sz="1800">
              <a:solidFill>
                <a:srgbClr val="FFFFFF"/>
              </a:solidFill>
              <a:latin typeface="Palatino Linotype"/>
              <a:ea typeface="Palatino Linotype"/>
              <a:cs typeface="Palatino Linotype"/>
              <a:sym typeface="Palatino Linotype"/>
            </a:endParaRPr>
          </a:p>
          <a:p>
            <a:pPr indent="0" lvl="0" marL="0" rtl="0" algn="ctr">
              <a:spcBef>
                <a:spcPts val="0"/>
              </a:spcBef>
              <a:spcAft>
                <a:spcPts val="0"/>
              </a:spcAft>
              <a:buNone/>
            </a:pPr>
            <a:r>
              <a:t/>
            </a:r>
            <a:endParaRPr b="1" sz="1800">
              <a:solidFill>
                <a:srgbClr val="FFFFFF"/>
              </a:solidFill>
              <a:latin typeface="Palatino Linotype"/>
              <a:ea typeface="Palatino Linotype"/>
              <a:cs typeface="Palatino Linotype"/>
              <a:sym typeface="Palatino Linotype"/>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Non </a:t>
            </a:r>
            <a:r>
              <a:rPr b="1" lang="en-US" sz="1200">
                <a:solidFill>
                  <a:srgbClr val="FFFFFF"/>
                </a:solidFill>
              </a:rPr>
              <a:t>si può ricorrere all’utilizzo di appositi software di localizzazione o filtraggio </a:t>
            </a:r>
            <a:r>
              <a:rPr lang="en-US" sz="1200">
                <a:solidFill>
                  <a:srgbClr val="FFFFFF"/>
                </a:solidFill>
              </a:rPr>
              <a:t>se non installati previo accordo collettivo stipulato dalle rappresentanze sindacali (co. 1 art. 4 legge 300/1970) e previa</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ctr">
              <a:lnSpc>
                <a:spcPct val="115000"/>
              </a:lnSpc>
              <a:spcBef>
                <a:spcPts val="0"/>
              </a:spcBef>
              <a:spcAft>
                <a:spcPts val="0"/>
              </a:spcAft>
              <a:buNone/>
            </a:pPr>
            <a:r>
              <a:rPr b="1" lang="en-US" sz="1200">
                <a:solidFill>
                  <a:srgbClr val="FFFFFF"/>
                </a:solidFill>
              </a:rPr>
              <a:t>ADEGUATA INFORMATIVA SUL TRATTAMENTO DEI DATI PERSONALI</a:t>
            </a:r>
            <a:endParaRPr b="1"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L’informativa deve essere completa e idonea circa le </a:t>
            </a:r>
            <a:r>
              <a:rPr b="1" lang="en-US" sz="1200">
                <a:solidFill>
                  <a:srgbClr val="FFFFFF"/>
                </a:solidFill>
              </a:rPr>
              <a:t>specifiche </a:t>
            </a:r>
            <a:r>
              <a:rPr lang="en-US" sz="1200">
                <a:solidFill>
                  <a:srgbClr val="FFFFFF"/>
                </a:solidFill>
              </a:rPr>
              <a:t>modalità e finalità delle operazioni di trattamento rese possibili dal software con particolare riferimento alla raccolta, conservazione e alle altre operazioni di trattamento dei dati del personale allo scopo di </a:t>
            </a:r>
            <a:r>
              <a:rPr b="1" lang="en-US" sz="1200">
                <a:solidFill>
                  <a:srgbClr val="FFFFFF"/>
                </a:solidFill>
              </a:rPr>
              <a:t>rendere note ai dipendenti le specifiche attività di controllo sulla loro attività</a:t>
            </a:r>
            <a:r>
              <a:rPr lang="en-US" sz="1200">
                <a:solidFill>
                  <a:srgbClr val="FFFFFF"/>
                </a:solidFill>
              </a:rPr>
              <a:t>, descrivendo </a:t>
            </a:r>
            <a:r>
              <a:rPr b="1" lang="en-US" sz="1200">
                <a:solidFill>
                  <a:srgbClr val="FFFFFF"/>
                </a:solidFill>
              </a:rPr>
              <a:t>analiticamente</a:t>
            </a:r>
            <a:r>
              <a:rPr lang="en-US" sz="1200">
                <a:solidFill>
                  <a:srgbClr val="FFFFFF"/>
                </a:solidFill>
              </a:rPr>
              <a:t> modalità e procedure anche in vista del successivo utilizzo dei dati raccolti per tutte le finalità connesse con la gestione del rapporto di lavoro</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 </a:t>
            </a:r>
            <a:endParaRPr sz="1200">
              <a:solidFill>
                <a:srgbClr val="FFFFFF"/>
              </a:solidFill>
            </a:endParaRPr>
          </a:p>
        </p:txBody>
      </p:sp>
      <p:pic>
        <p:nvPicPr>
          <p:cNvPr descr="Immagine 5" id="245" name="Google Shape;245;g71b21d6f91_1_52"/>
          <p:cNvPicPr preferRelativeResize="0"/>
          <p:nvPr/>
        </p:nvPicPr>
        <p:blipFill rotWithShape="1">
          <a:blip r:embed="rId3">
            <a:alphaModFix/>
          </a:blip>
          <a:srcRect b="0" l="0" r="0" t="0"/>
          <a:stretch/>
        </p:blipFill>
        <p:spPr>
          <a:xfrm>
            <a:off x="6734100" y="5860250"/>
            <a:ext cx="2019300" cy="593900"/>
          </a:xfrm>
          <a:prstGeom prst="rect">
            <a:avLst/>
          </a:prstGeom>
          <a:noFill/>
          <a:ln>
            <a:noFill/>
          </a:ln>
        </p:spPr>
      </p:pic>
      <p:pic>
        <p:nvPicPr>
          <p:cNvPr id="246" name="Google Shape;246;g71b21d6f91_1_52"/>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5.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50" name="Shape 250"/>
        <p:cNvGrpSpPr/>
        <p:nvPr/>
      </p:nvGrpSpPr>
      <p:grpSpPr>
        <a:xfrm>
          <a:off x="0" y="0"/>
          <a:ext cx="0" cy="0"/>
          <a:chOff x="0" y="0"/>
          <a:chExt cx="0" cy="0"/>
        </a:xfrm>
      </p:grpSpPr>
      <p:sp>
        <p:nvSpPr>
          <p:cNvPr id="251" name="Google Shape;251;g71b21d6f91_1_61"/>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52" name="Google Shape;252;g71b21d6f91_1_61"/>
          <p:cNvSpPr txBox="1"/>
          <p:nvPr/>
        </p:nvSpPr>
        <p:spPr>
          <a:xfrm>
            <a:off x="266775" y="2270975"/>
            <a:ext cx="8515200" cy="33642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POTERE </a:t>
            </a:r>
            <a:r>
              <a:rPr b="1" lang="en-US" sz="1800">
                <a:solidFill>
                  <a:schemeClr val="lt1"/>
                </a:solidFill>
                <a:latin typeface="Palatino Linotype"/>
                <a:ea typeface="Palatino Linotype"/>
                <a:cs typeface="Palatino Linotype"/>
                <a:sym typeface="Palatino Linotype"/>
              </a:rPr>
              <a:t>E DISCIPLINARE</a:t>
            </a:r>
            <a:endParaRPr b="1" sz="1800">
              <a:solidFill>
                <a:schemeClr val="lt1"/>
              </a:solidFill>
              <a:latin typeface="Palatino Linotype"/>
              <a:ea typeface="Palatino Linotype"/>
              <a:cs typeface="Palatino Linotype"/>
              <a:sym typeface="Palatino Linotype"/>
            </a:endParaRPr>
          </a:p>
          <a:p>
            <a:pPr indent="0" lvl="0" marL="0" rtl="0" algn="l">
              <a:spcBef>
                <a:spcPts val="0"/>
              </a:spcBef>
              <a:spcAft>
                <a:spcPts val="0"/>
              </a:spcAft>
              <a:buNone/>
            </a:pPr>
            <a:r>
              <a:rPr b="1" lang="en-US" sz="1800">
                <a:solidFill>
                  <a:srgbClr val="FFFFFF"/>
                </a:solidFill>
                <a:latin typeface="Palatino Linotype"/>
                <a:ea typeface="Palatino Linotype"/>
                <a:cs typeface="Palatino Linotype"/>
                <a:sym typeface="Palatino Linotype"/>
              </a:rPr>
              <a:t> </a:t>
            </a:r>
            <a:endParaRPr b="1" sz="1800">
              <a:solidFill>
                <a:srgbClr val="FFFFFF"/>
              </a:solidFill>
              <a:latin typeface="Palatino Linotype"/>
              <a:ea typeface="Palatino Linotype"/>
              <a:cs typeface="Palatino Linotype"/>
              <a:sym typeface="Palatino Linotype"/>
            </a:endParaRPr>
          </a:p>
          <a:p>
            <a:pPr indent="0" lvl="0" marL="0" rtl="0" algn="just">
              <a:lnSpc>
                <a:spcPct val="115000"/>
              </a:lnSpc>
              <a:spcBef>
                <a:spcPts val="0"/>
              </a:spcBef>
              <a:spcAft>
                <a:spcPts val="0"/>
              </a:spcAft>
              <a:buNone/>
            </a:pPr>
            <a:r>
              <a:rPr lang="en-US" sz="1200">
                <a:solidFill>
                  <a:srgbClr val="FFFFFF"/>
                </a:solidFill>
              </a:rPr>
              <a:t>Le disposizioni in materia di responsabilità, infrazioni e sanzioni e procedure conciliative costituiscono norme imperative e, pertanto, trovano applicazione anche per i lavoratori agili (art. 2106 del codice civile).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Il </a:t>
            </a:r>
            <a:r>
              <a:rPr b="1" lang="en-US" sz="1200">
                <a:solidFill>
                  <a:srgbClr val="FFFFFF"/>
                </a:solidFill>
              </a:rPr>
              <a:t>codice di comportamento</a:t>
            </a:r>
            <a:r>
              <a:rPr lang="en-US" sz="1200">
                <a:solidFill>
                  <a:srgbClr val="FFFFFF"/>
                </a:solidFill>
              </a:rPr>
              <a:t> appare la sede di regolazione più opportuna per la definizione di aspetti comportamentali specifici per il lavoratore agile, anche al fine di un coordinamento con la disciplina normativa e contrattuale vigente in materia disciplinare (obbligo di diligenza del lavoratore agile, secondo le previsioni dell’articolo 2104 c.c.; specifici obblighi riconducibili a quello di fedeltà di cui all’articolo 2105 c.c.)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Può essere introdotta nel codice di comportamento di ciascuna amministrazione una sezione che preveda misure specifiche per i lavoratori agili (co. 2, art. 1, d.P.R. 62/2013) riguardanti: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 rispetto dell’orario di servizio ove articolato secondo una particolare modalità in base al regolamento dell’amministrazione; • riservatezza;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 custodia degli strumenti utilizzati nel caso di apparecchi forniti dall’amministrazione; </a:t>
            </a:r>
            <a:endParaRPr sz="1200">
              <a:solidFill>
                <a:srgbClr val="FFFFFF"/>
              </a:solidFill>
            </a:endParaRPr>
          </a:p>
          <a:p>
            <a:pPr indent="0" lvl="0" marL="0" rtl="0" algn="just">
              <a:lnSpc>
                <a:spcPct val="115000"/>
              </a:lnSpc>
              <a:spcBef>
                <a:spcPts val="0"/>
              </a:spcBef>
              <a:spcAft>
                <a:spcPts val="0"/>
              </a:spcAft>
              <a:buNone/>
            </a:pPr>
            <a:r>
              <a:rPr lang="en-US" sz="1200">
                <a:solidFill>
                  <a:srgbClr val="FFFFFF"/>
                </a:solidFill>
              </a:rPr>
              <a:t>• incompatibilità e divieto di cumulo d’impieghi.</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spcBef>
                <a:spcPts val="0"/>
              </a:spcBef>
              <a:spcAft>
                <a:spcPts val="0"/>
              </a:spcAft>
              <a:buNone/>
            </a:pPr>
            <a:r>
              <a:t/>
            </a:r>
            <a:endParaRPr sz="1800">
              <a:solidFill>
                <a:srgbClr val="FFFFFF"/>
              </a:solidFill>
              <a:latin typeface="Palatino Linotype"/>
              <a:ea typeface="Palatino Linotype"/>
              <a:cs typeface="Palatino Linotype"/>
              <a:sym typeface="Palatino Linotype"/>
            </a:endParaRPr>
          </a:p>
        </p:txBody>
      </p:sp>
      <p:pic>
        <p:nvPicPr>
          <p:cNvPr descr="Immagine 5" id="253" name="Google Shape;253;g71b21d6f91_1_61"/>
          <p:cNvPicPr preferRelativeResize="0"/>
          <p:nvPr/>
        </p:nvPicPr>
        <p:blipFill rotWithShape="1">
          <a:blip r:embed="rId3">
            <a:alphaModFix/>
          </a:blip>
          <a:srcRect b="0" l="0" r="0" t="0"/>
          <a:stretch/>
        </p:blipFill>
        <p:spPr>
          <a:xfrm>
            <a:off x="6905550" y="5792100"/>
            <a:ext cx="2019300" cy="593900"/>
          </a:xfrm>
          <a:prstGeom prst="rect">
            <a:avLst/>
          </a:prstGeom>
          <a:noFill/>
          <a:ln>
            <a:noFill/>
          </a:ln>
        </p:spPr>
      </p:pic>
      <p:pic>
        <p:nvPicPr>
          <p:cNvPr id="254" name="Google Shape;254;g71b21d6f91_1_61"/>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6.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58" name="Shape 258"/>
        <p:cNvGrpSpPr/>
        <p:nvPr/>
      </p:nvGrpSpPr>
      <p:grpSpPr>
        <a:xfrm>
          <a:off x="0" y="0"/>
          <a:ext cx="0" cy="0"/>
          <a:chOff x="0" y="0"/>
          <a:chExt cx="0" cy="0"/>
        </a:xfrm>
      </p:grpSpPr>
      <p:sp>
        <p:nvSpPr>
          <p:cNvPr id="259" name="Google Shape;259;g71b21d6f91_1_71"/>
          <p:cNvSpPr txBox="1"/>
          <p:nvPr/>
        </p:nvSpPr>
        <p:spPr>
          <a:xfrm>
            <a:off x="6059007" y="64541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
        <p:nvSpPr>
          <p:cNvPr id="260" name="Google Shape;260;g71b21d6f91_1_71"/>
          <p:cNvSpPr txBox="1"/>
          <p:nvPr/>
        </p:nvSpPr>
        <p:spPr>
          <a:xfrm>
            <a:off x="266775" y="2270975"/>
            <a:ext cx="8515200" cy="3364200"/>
          </a:xfrm>
          <a:prstGeom prst="rect">
            <a:avLst/>
          </a:prstGeom>
          <a:noFill/>
          <a:ln>
            <a:noFill/>
          </a:ln>
        </p:spPr>
        <p:txBody>
          <a:bodyPr anchorCtr="0" anchor="t" bIns="91425" lIns="91425" spcFirstLastPara="1" rIns="91425" wrap="square" tIns="91425">
            <a:noAutofit/>
          </a:bodyPr>
          <a:lstStyle/>
          <a:p>
            <a:pPr indent="0" lvl="0" marL="0" rtl="0" algn="ctr">
              <a:spcBef>
                <a:spcPts val="0"/>
              </a:spcBef>
              <a:spcAft>
                <a:spcPts val="0"/>
              </a:spcAft>
              <a:buNone/>
            </a:pPr>
            <a:r>
              <a:rPr b="1" lang="en-US" sz="1800">
                <a:solidFill>
                  <a:srgbClr val="FFFFFF"/>
                </a:solidFill>
                <a:latin typeface="Palatino Linotype"/>
                <a:ea typeface="Palatino Linotype"/>
                <a:cs typeface="Palatino Linotype"/>
                <a:sym typeface="Palatino Linotype"/>
              </a:rPr>
              <a:t>POTERE </a:t>
            </a:r>
            <a:r>
              <a:rPr b="1" lang="en-US" sz="1800">
                <a:solidFill>
                  <a:schemeClr val="lt1"/>
                </a:solidFill>
                <a:latin typeface="Palatino Linotype"/>
                <a:ea typeface="Palatino Linotype"/>
                <a:cs typeface="Palatino Linotype"/>
                <a:sym typeface="Palatino Linotype"/>
              </a:rPr>
              <a:t>E DISCIPLINARE</a:t>
            </a:r>
            <a:endParaRPr b="1" sz="1800">
              <a:solidFill>
                <a:schemeClr val="lt1"/>
              </a:solidFill>
              <a:latin typeface="Palatino Linotype"/>
              <a:ea typeface="Palatino Linotype"/>
              <a:cs typeface="Palatino Linotype"/>
              <a:sym typeface="Palatino Linotype"/>
            </a:endParaRPr>
          </a:p>
          <a:p>
            <a:pPr indent="0" lvl="0" marL="0" rtl="0" algn="l">
              <a:spcBef>
                <a:spcPts val="0"/>
              </a:spcBef>
              <a:spcAft>
                <a:spcPts val="0"/>
              </a:spcAft>
              <a:buNone/>
            </a:pPr>
            <a:r>
              <a:rPr b="1" lang="en-US" sz="1800">
                <a:solidFill>
                  <a:srgbClr val="FFFFFF"/>
                </a:solidFill>
                <a:latin typeface="Palatino Linotype"/>
                <a:ea typeface="Palatino Linotype"/>
                <a:cs typeface="Palatino Linotype"/>
                <a:sym typeface="Palatino Linotype"/>
              </a:rPr>
              <a:t> </a:t>
            </a:r>
            <a:endParaRPr b="1" sz="1800">
              <a:solidFill>
                <a:srgbClr val="FFFFFF"/>
              </a:solidFill>
              <a:latin typeface="Palatino Linotype"/>
              <a:ea typeface="Palatino Linotype"/>
              <a:cs typeface="Palatino Linotype"/>
              <a:sym typeface="Palatino Linotype"/>
            </a:endParaRPr>
          </a:p>
          <a:p>
            <a:pPr indent="0" lvl="0" marL="0" rtl="0" algn="just">
              <a:lnSpc>
                <a:spcPct val="115000"/>
              </a:lnSpc>
              <a:spcBef>
                <a:spcPts val="0"/>
              </a:spcBef>
              <a:spcAft>
                <a:spcPts val="0"/>
              </a:spcAft>
              <a:buNone/>
            </a:pPr>
            <a:r>
              <a:rPr lang="en-US" sz="1200">
                <a:solidFill>
                  <a:srgbClr val="FFFFFF"/>
                </a:solidFill>
              </a:rPr>
              <a:t>Con riferimento ai casi di licenziamento disciplinare (art. 55-quater. d.lgs. 165/2001), le amministrazioni potrebbero definire nell’ambito del codice di comportamento modalità specifiche di verifica rispetto alle infrazioni di cui alle lettere a) e b) del co. 1 [a), falsa attestazione della presenza in servizio; b), assenza priva di valida giustificazione]. Le verifiche compiute dal dirigente rispetto al perseguimento dell’obiettivo di medio periodo, oltre a poter determinare la risoluzione del contratto di lavoro con modalità agile, potranno concorrere alla valutazione posta a base della sanzione del licenziamento disciplinare per valutazione di insufficiente rendimento prevista dal citato articolo 55-quater del d.lgs. n. 165 del 2001.</a:t>
            </a:r>
            <a:endParaRPr sz="1200">
              <a:solidFill>
                <a:srgbClr val="FFFFFF"/>
              </a:solidFill>
            </a:endParaRPr>
          </a:p>
          <a:p>
            <a:pPr indent="0" lvl="0" marL="0" rtl="0" algn="just">
              <a:lnSpc>
                <a:spcPct val="115000"/>
              </a:lnSpc>
              <a:spcBef>
                <a:spcPts val="0"/>
              </a:spcBef>
              <a:spcAft>
                <a:spcPts val="0"/>
              </a:spcAft>
              <a:buNone/>
            </a:pPr>
            <a:r>
              <a:t/>
            </a:r>
            <a:endParaRPr sz="1200">
              <a:solidFill>
                <a:srgbClr val="FFFFFF"/>
              </a:solidFill>
            </a:endParaRPr>
          </a:p>
          <a:p>
            <a:pPr indent="0" lvl="0" marL="0" rtl="0" algn="just">
              <a:spcBef>
                <a:spcPts val="0"/>
              </a:spcBef>
              <a:spcAft>
                <a:spcPts val="0"/>
              </a:spcAft>
              <a:buNone/>
            </a:pPr>
            <a:r>
              <a:t/>
            </a:r>
            <a:endParaRPr sz="1800">
              <a:solidFill>
                <a:srgbClr val="FFFFFF"/>
              </a:solidFill>
              <a:latin typeface="Palatino Linotype"/>
              <a:ea typeface="Palatino Linotype"/>
              <a:cs typeface="Palatino Linotype"/>
              <a:sym typeface="Palatino Linotype"/>
            </a:endParaRPr>
          </a:p>
        </p:txBody>
      </p:sp>
      <p:pic>
        <p:nvPicPr>
          <p:cNvPr descr="Immagine 5" id="261" name="Google Shape;261;g71b21d6f91_1_71"/>
          <p:cNvPicPr preferRelativeResize="0"/>
          <p:nvPr/>
        </p:nvPicPr>
        <p:blipFill rotWithShape="1">
          <a:blip r:embed="rId3">
            <a:alphaModFix/>
          </a:blip>
          <a:srcRect b="0" l="0" r="0" t="0"/>
          <a:stretch/>
        </p:blipFill>
        <p:spPr>
          <a:xfrm>
            <a:off x="6905550" y="5792100"/>
            <a:ext cx="2019300" cy="593900"/>
          </a:xfrm>
          <a:prstGeom prst="rect">
            <a:avLst/>
          </a:prstGeom>
          <a:noFill/>
          <a:ln>
            <a:noFill/>
          </a:ln>
        </p:spPr>
      </p:pic>
      <p:pic>
        <p:nvPicPr>
          <p:cNvPr id="262" name="Google Shape;262;g71b21d6f91_1_71"/>
          <p:cNvPicPr preferRelativeResize="0"/>
          <p:nvPr/>
        </p:nvPicPr>
        <p:blipFill>
          <a:blip r:embed="rId4">
            <a:alphaModFix/>
          </a:blip>
          <a:stretch>
            <a:fillRect/>
          </a:stretch>
        </p:blipFill>
        <p:spPr>
          <a:xfrm>
            <a:off x="333450" y="241800"/>
            <a:ext cx="8172452" cy="1678550"/>
          </a:xfrm>
          <a:prstGeom prst="rect">
            <a:avLst/>
          </a:prstGeom>
          <a:noFill/>
          <a:ln>
            <a:noFill/>
          </a:ln>
        </p:spPr>
      </p:pic>
    </p:spTree>
  </p:cSld>
  <p:clrMapOvr>
    <a:masterClrMapping/>
  </p:clrMapOvr>
</p:sld>
</file>

<file path=ppt/slides/slide27.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266" name="Shape 266"/>
        <p:cNvGrpSpPr/>
        <p:nvPr/>
      </p:nvGrpSpPr>
      <p:grpSpPr>
        <a:xfrm>
          <a:off x="0" y="0"/>
          <a:ext cx="0" cy="0"/>
          <a:chOff x="0" y="0"/>
          <a:chExt cx="0" cy="0"/>
        </a:xfrm>
      </p:grpSpPr>
      <p:pic>
        <p:nvPicPr>
          <p:cNvPr descr="Immagine 5" id="267" name="Google Shape;267;p23"/>
          <p:cNvPicPr preferRelativeResize="0"/>
          <p:nvPr/>
        </p:nvPicPr>
        <p:blipFill rotWithShape="1">
          <a:blip r:embed="rId3">
            <a:alphaModFix/>
          </a:blip>
          <a:srcRect b="0" l="0" r="0" t="0"/>
          <a:stretch/>
        </p:blipFill>
        <p:spPr>
          <a:xfrm>
            <a:off x="749300" y="1178705"/>
            <a:ext cx="2992373" cy="880111"/>
          </a:xfrm>
          <a:prstGeom prst="rect">
            <a:avLst/>
          </a:prstGeom>
          <a:noFill/>
          <a:ln>
            <a:noFill/>
          </a:ln>
        </p:spPr>
      </p:pic>
      <p:sp>
        <p:nvSpPr>
          <p:cNvPr id="268" name="Google Shape;268;p23"/>
          <p:cNvSpPr txBox="1"/>
          <p:nvPr/>
        </p:nvSpPr>
        <p:spPr>
          <a:xfrm>
            <a:off x="1250926" y="2503134"/>
            <a:ext cx="7191709" cy="2148841"/>
          </a:xfrm>
          <a:prstGeom prst="rect">
            <a:avLst/>
          </a:prstGeom>
          <a:noFill/>
          <a:ln>
            <a:noFill/>
          </a:ln>
        </p:spPr>
        <p:txBody>
          <a:bodyPr anchorCtr="0" anchor="t" bIns="45700" lIns="45700" spcFirstLastPara="1" rIns="45700" wrap="square" tIns="45700">
            <a:spAutoFit/>
          </a:bodyPr>
          <a:lstStyle/>
          <a:p>
            <a:pPr indent="0" lvl="0" marL="0" marR="0" rtl="0" algn="ctr">
              <a:lnSpc>
                <a:spcPct val="100000"/>
              </a:lnSpc>
              <a:spcBef>
                <a:spcPts val="0"/>
              </a:spcBef>
              <a:spcAft>
                <a:spcPts val="0"/>
              </a:spcAft>
              <a:buClr>
                <a:srgbClr val="FFFFFF"/>
              </a:buClr>
              <a:buSzPts val="6000"/>
              <a:buFont typeface="Palatino Linotype"/>
              <a:buNone/>
            </a:pPr>
            <a:r>
              <a:rPr b="0" i="0" lang="en-US" sz="6000" u="none" cap="none" strike="noStrike">
                <a:solidFill>
                  <a:srgbClr val="FFFFFF"/>
                </a:solidFill>
                <a:latin typeface="Palatino Linotype"/>
                <a:ea typeface="Palatino Linotype"/>
                <a:cs typeface="Palatino Linotype"/>
                <a:sym typeface="Palatino Linotype"/>
              </a:rPr>
              <a:t>GRAZIE</a:t>
            </a:r>
            <a:endParaRPr/>
          </a:p>
          <a:p>
            <a:pPr indent="0" lvl="0" marL="0" marR="0" rtl="0" algn="ctr">
              <a:lnSpc>
                <a:spcPct val="100000"/>
              </a:lnSpc>
              <a:spcBef>
                <a:spcPts val="0"/>
              </a:spcBef>
              <a:spcAft>
                <a:spcPts val="0"/>
              </a:spcAft>
              <a:buClr>
                <a:srgbClr val="FFFFFF"/>
              </a:buClr>
              <a:buSzPts val="6000"/>
              <a:buFont typeface="Palatino Linotype"/>
              <a:buNone/>
            </a:pPr>
            <a:r>
              <a:rPr b="0" i="0" lang="en-US" sz="6000" u="none" cap="none" strike="noStrike">
                <a:solidFill>
                  <a:srgbClr val="FFFFFF"/>
                </a:solidFill>
                <a:latin typeface="Palatino Linotype"/>
                <a:ea typeface="Palatino Linotype"/>
                <a:cs typeface="Palatino Linotype"/>
                <a:sym typeface="Palatino Linotype"/>
              </a:rPr>
              <a:t>per la partecipazione</a:t>
            </a:r>
            <a:endParaRPr/>
          </a:p>
        </p:txBody>
      </p:sp>
      <p:sp>
        <p:nvSpPr>
          <p:cNvPr id="269" name="Google Shape;269;p23"/>
          <p:cNvSpPr txBox="1"/>
          <p:nvPr/>
        </p:nvSpPr>
        <p:spPr>
          <a:xfrm>
            <a:off x="5793029" y="6289049"/>
            <a:ext cx="2992500" cy="307200"/>
          </a:xfrm>
          <a:prstGeom prst="rect">
            <a:avLst/>
          </a:prstGeom>
          <a:noFill/>
          <a:ln>
            <a:noFill/>
          </a:ln>
        </p:spPr>
        <p:txBody>
          <a:bodyPr anchorCtr="0" anchor="t" bIns="45700" lIns="45700" spcFirstLastPara="1" rIns="45700" wrap="square" tIns="45700">
            <a:sp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3.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74" name="Shape 74"/>
        <p:cNvGrpSpPr/>
        <p:nvPr/>
      </p:nvGrpSpPr>
      <p:grpSpPr>
        <a:xfrm>
          <a:off x="0" y="0"/>
          <a:ext cx="0" cy="0"/>
          <a:chOff x="0" y="0"/>
          <a:chExt cx="0" cy="0"/>
        </a:xfrm>
      </p:grpSpPr>
      <p:sp>
        <p:nvSpPr>
          <p:cNvPr id="75" name="Google Shape;75;p2"/>
          <p:cNvSpPr txBox="1"/>
          <p:nvPr>
            <p:ph idx="1" type="body"/>
          </p:nvPr>
        </p:nvSpPr>
        <p:spPr>
          <a:xfrm>
            <a:off x="338048" y="1234405"/>
            <a:ext cx="8467800" cy="3657600"/>
          </a:xfrm>
          <a:prstGeom prst="rect">
            <a:avLst/>
          </a:prstGeom>
          <a:noFill/>
          <a:ln>
            <a:noFill/>
          </a:ln>
        </p:spPr>
        <p:txBody>
          <a:bodyPr anchorCtr="0" anchor="ctr" bIns="45700" lIns="45700" spcFirstLastPara="1" rIns="45700" wrap="square" tIns="45700">
            <a:normAutofit/>
          </a:bodyPr>
          <a:lstStyle/>
          <a:p>
            <a:pPr indent="-128016" lvl="0" marL="137160" rtl="0" algn="just">
              <a:lnSpc>
                <a:spcPct val="100000"/>
              </a:lnSpc>
              <a:spcBef>
                <a:spcPts val="0"/>
              </a:spcBef>
              <a:spcAft>
                <a:spcPts val="0"/>
              </a:spcAft>
              <a:buClr>
                <a:srgbClr val="FFFFFF"/>
              </a:buClr>
              <a:buSzPts val="1110"/>
              <a:buFont typeface="Palatino Linotype"/>
              <a:buChar char=""/>
            </a:pPr>
            <a:r>
              <a:rPr b="1" lang="en-US" sz="1850"/>
              <a:t>Monitoraggio </a:t>
            </a:r>
            <a:r>
              <a:rPr b="1" lang="en-US" sz="1850"/>
              <a:t>della</a:t>
            </a:r>
            <a:r>
              <a:rPr b="1" lang="en-US" sz="1850"/>
              <a:t> prestazione lavorativa svolta con il lavoro agile o smart working = </a:t>
            </a:r>
            <a:r>
              <a:rPr b="1" lang="en-US" sz="1850"/>
              <a:t>bilanciamento tra esigenze di sicurezza, di controllo  e rispetto del diritto di protezione dei dati personali dei lavoratori  </a:t>
            </a:r>
            <a:endParaRPr b="1" sz="1850"/>
          </a:p>
          <a:p>
            <a:pPr indent="-175006" lvl="0" marL="137160" rtl="0" algn="l">
              <a:lnSpc>
                <a:spcPct val="100000"/>
              </a:lnSpc>
              <a:spcBef>
                <a:spcPts val="0"/>
              </a:spcBef>
              <a:spcAft>
                <a:spcPts val="0"/>
              </a:spcAft>
              <a:buSzPts val="1850"/>
              <a:buChar char=""/>
            </a:pPr>
            <a:r>
              <a:t/>
            </a:r>
            <a:endParaRPr b="1" sz="1850"/>
          </a:p>
          <a:p>
            <a:pPr indent="-128014" lvl="0" marL="137160" rtl="0" algn="l">
              <a:lnSpc>
                <a:spcPct val="100000"/>
              </a:lnSpc>
              <a:spcBef>
                <a:spcPts val="200"/>
              </a:spcBef>
              <a:spcAft>
                <a:spcPts val="0"/>
              </a:spcAft>
              <a:buClr>
                <a:srgbClr val="FFFFFF"/>
              </a:buClr>
              <a:buSzPts val="900"/>
              <a:buFont typeface="Palatino Linotype"/>
              <a:buChar char=""/>
            </a:pPr>
            <a:r>
              <a:rPr lang="en-US" sz="1500"/>
              <a:t>Il </a:t>
            </a:r>
            <a:r>
              <a:rPr lang="en-US" sz="1500"/>
              <a:t>lavoro agile </a:t>
            </a:r>
            <a:endParaRPr sz="1500"/>
          </a:p>
          <a:p>
            <a:pPr indent="-128014" lvl="0" marL="137160" rtl="0" algn="l">
              <a:lnSpc>
                <a:spcPct val="100000"/>
              </a:lnSpc>
              <a:spcBef>
                <a:spcPts val="200"/>
              </a:spcBef>
              <a:spcAft>
                <a:spcPts val="0"/>
              </a:spcAft>
              <a:buClr>
                <a:srgbClr val="FFFFFF"/>
              </a:buClr>
              <a:buSzPts val="900"/>
              <a:buFont typeface="Palatino Linotype"/>
              <a:buChar char=""/>
            </a:pPr>
            <a:r>
              <a:rPr lang="en-US" sz="1500"/>
              <a:t>Gli “strumenti di lavoro” e il controllo sugli strumenti</a:t>
            </a:r>
            <a:endParaRPr sz="1500"/>
          </a:p>
          <a:p>
            <a:pPr indent="-128014" lvl="0" marL="137160" rtl="0" algn="l">
              <a:lnSpc>
                <a:spcPct val="100000"/>
              </a:lnSpc>
              <a:spcBef>
                <a:spcPts val="200"/>
              </a:spcBef>
              <a:spcAft>
                <a:spcPts val="0"/>
              </a:spcAft>
              <a:buClr>
                <a:srgbClr val="FFFFFF"/>
              </a:buClr>
              <a:buSzPts val="900"/>
              <a:buFont typeface="Palatino Linotype"/>
              <a:buChar char=""/>
            </a:pPr>
            <a:r>
              <a:rPr lang="en-US" sz="1500"/>
              <a:t>I software gestionali che hanno l’effetto di controllo indiretto della prestazione lavorativa </a:t>
            </a:r>
            <a:endParaRPr/>
          </a:p>
          <a:p>
            <a:pPr indent="-128014" lvl="0" marL="137160" rtl="0" algn="l">
              <a:lnSpc>
                <a:spcPct val="100000"/>
              </a:lnSpc>
              <a:spcBef>
                <a:spcPts val="200"/>
              </a:spcBef>
              <a:spcAft>
                <a:spcPts val="0"/>
              </a:spcAft>
              <a:buClr>
                <a:srgbClr val="FFFFFF"/>
              </a:buClr>
              <a:buSzPts val="900"/>
              <a:buFont typeface="Palatino Linotype"/>
              <a:buChar char=""/>
            </a:pPr>
            <a:r>
              <a:rPr lang="en-US" sz="1500"/>
              <a:t>Il monitoraggio indicato dalla Funzione pubblica</a:t>
            </a:r>
            <a:endParaRPr/>
          </a:p>
          <a:p>
            <a:pPr indent="0" lvl="0" marL="384046" rtl="0" algn="l">
              <a:lnSpc>
                <a:spcPct val="100000"/>
              </a:lnSpc>
              <a:spcBef>
                <a:spcPts val="200"/>
              </a:spcBef>
              <a:spcAft>
                <a:spcPts val="0"/>
              </a:spcAft>
              <a:buNone/>
            </a:pPr>
            <a:r>
              <a:t/>
            </a:r>
            <a:endParaRPr/>
          </a:p>
        </p:txBody>
      </p:sp>
      <p:sp>
        <p:nvSpPr>
          <p:cNvPr id="76" name="Google Shape;76;p2"/>
          <p:cNvSpPr txBox="1"/>
          <p:nvPr>
            <p:ph type="title"/>
          </p:nvPr>
        </p:nvSpPr>
        <p:spPr>
          <a:xfrm>
            <a:off x="728637" y="195140"/>
            <a:ext cx="7543800" cy="914400"/>
          </a:xfrm>
          <a:prstGeom prst="rect">
            <a:avLst/>
          </a:prstGeom>
          <a:noFill/>
          <a:ln>
            <a:noFill/>
          </a:ln>
        </p:spPr>
        <p:txBody>
          <a:bodyPr anchorCtr="0" anchor="b" bIns="45700" lIns="45700" spcFirstLastPara="1" rIns="45700" wrap="square" tIns="45700">
            <a:normAutofit/>
          </a:bodyPr>
          <a:lstStyle/>
          <a:p>
            <a:pPr indent="0" lvl="0" marL="0" rtl="0" algn="ctr">
              <a:lnSpc>
                <a:spcPct val="100000"/>
              </a:lnSpc>
              <a:spcBef>
                <a:spcPts val="0"/>
              </a:spcBef>
              <a:spcAft>
                <a:spcPts val="0"/>
              </a:spcAft>
              <a:buClr>
                <a:srgbClr val="FFFFFF"/>
              </a:buClr>
              <a:buSzPts val="4802"/>
              <a:buFont typeface="Palatino Linotype"/>
              <a:buNone/>
            </a:pPr>
            <a:r>
              <a:rPr lang="en-US" sz="4802"/>
              <a:t>PROGRAMMA</a:t>
            </a:r>
            <a:endParaRPr/>
          </a:p>
        </p:txBody>
      </p:sp>
      <p:pic>
        <p:nvPicPr>
          <p:cNvPr descr="Immagine 5" id="77" name="Google Shape;77;p2"/>
          <p:cNvPicPr preferRelativeResize="0"/>
          <p:nvPr/>
        </p:nvPicPr>
        <p:blipFill rotWithShape="1">
          <a:blip r:embed="rId3">
            <a:alphaModFix/>
          </a:blip>
          <a:srcRect b="0" l="0" r="0" t="0"/>
          <a:stretch/>
        </p:blipFill>
        <p:spPr>
          <a:xfrm>
            <a:off x="5880100" y="5234905"/>
            <a:ext cx="2992373" cy="880111"/>
          </a:xfrm>
          <a:prstGeom prst="rect">
            <a:avLst/>
          </a:prstGeom>
          <a:noFill/>
          <a:ln>
            <a:noFill/>
          </a:ln>
        </p:spPr>
      </p:pic>
      <p:sp>
        <p:nvSpPr>
          <p:cNvPr id="78" name="Google Shape;78;p2"/>
          <p:cNvSpPr txBox="1"/>
          <p:nvPr/>
        </p:nvSpPr>
        <p:spPr>
          <a:xfrm>
            <a:off x="5793029" y="6289049"/>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4.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82" name="Shape 82"/>
        <p:cNvGrpSpPr/>
        <p:nvPr/>
      </p:nvGrpSpPr>
      <p:grpSpPr>
        <a:xfrm>
          <a:off x="0" y="0"/>
          <a:ext cx="0" cy="0"/>
          <a:chOff x="0" y="0"/>
          <a:chExt cx="0" cy="0"/>
        </a:xfrm>
      </p:grpSpPr>
      <p:sp>
        <p:nvSpPr>
          <p:cNvPr id="83" name="Google Shape;83;g71b21d6f91_1_19"/>
          <p:cNvSpPr txBox="1"/>
          <p:nvPr>
            <p:ph idx="1" type="body"/>
          </p:nvPr>
        </p:nvSpPr>
        <p:spPr>
          <a:xfrm>
            <a:off x="338048" y="1577305"/>
            <a:ext cx="8467800" cy="3657600"/>
          </a:xfrm>
          <a:prstGeom prst="rect">
            <a:avLst/>
          </a:prstGeom>
          <a:noFill/>
          <a:ln>
            <a:noFill/>
          </a:ln>
        </p:spPr>
        <p:txBody>
          <a:bodyPr anchorCtr="0" anchor="ctr" bIns="45700" lIns="45700" spcFirstLastPara="1" rIns="45700" wrap="square" tIns="45700">
            <a:noAutofit/>
          </a:bodyPr>
          <a:lstStyle/>
          <a:p>
            <a:pPr indent="0" lvl="0" marL="0" rtl="0" algn="just">
              <a:lnSpc>
                <a:spcPct val="115000"/>
              </a:lnSpc>
              <a:spcBef>
                <a:spcPts val="0"/>
              </a:spcBef>
              <a:spcAft>
                <a:spcPts val="0"/>
              </a:spcAft>
              <a:buNone/>
            </a:pPr>
            <a:r>
              <a:rPr lang="en-US" sz="1400">
                <a:solidFill>
                  <a:srgbClr val="FFFFFF"/>
                </a:solidFill>
                <a:latin typeface="Arial"/>
                <a:ea typeface="Arial"/>
                <a:cs typeface="Arial"/>
                <a:sym typeface="Arial"/>
              </a:rPr>
              <a:t>Nell'ambito delle misure adottate dal Governo per il contenimento e la gestione dell'emergenza epidemiologica da </a:t>
            </a:r>
            <a:r>
              <a:rPr b="1" lang="en-US" sz="1400">
                <a:solidFill>
                  <a:srgbClr val="FFFFFF"/>
                </a:solidFill>
                <a:latin typeface="Arial"/>
                <a:ea typeface="Arial"/>
                <a:cs typeface="Arial"/>
                <a:sym typeface="Arial"/>
              </a:rPr>
              <a:t>COVID-19 (coronavirus)</a:t>
            </a:r>
            <a:r>
              <a:rPr lang="en-US" sz="1400">
                <a:solidFill>
                  <a:srgbClr val="FFFFFF"/>
                </a:solidFill>
                <a:latin typeface="Arial"/>
                <a:ea typeface="Arial"/>
                <a:cs typeface="Arial"/>
                <a:sym typeface="Arial"/>
              </a:rPr>
              <a:t>, il Presidente del Consiglio dei ministri ha emanato:</a:t>
            </a:r>
            <a:br>
              <a:rPr lang="en-US" sz="1400">
                <a:solidFill>
                  <a:srgbClr val="FFFFFF"/>
                </a:solidFill>
                <a:latin typeface="Arial"/>
                <a:ea typeface="Arial"/>
                <a:cs typeface="Arial"/>
                <a:sym typeface="Arial"/>
              </a:rPr>
            </a:br>
            <a:r>
              <a:rPr lang="en-US" sz="1400">
                <a:solidFill>
                  <a:srgbClr val="FFFFFF"/>
                </a:solidFill>
                <a:latin typeface="Arial"/>
                <a:ea typeface="Arial"/>
                <a:cs typeface="Arial"/>
                <a:sym typeface="Arial"/>
              </a:rPr>
              <a:t>il 1° marzo 2020 un </a:t>
            </a:r>
            <a:r>
              <a:rPr b="1" lang="en-US" sz="1400" u="sng">
                <a:solidFill>
                  <a:srgbClr val="FFFFFF"/>
                </a:solidFill>
                <a:latin typeface="Arial"/>
                <a:ea typeface="Arial"/>
                <a:cs typeface="Arial"/>
                <a:sym typeface="Arial"/>
                <a:hlinkClick r:id="rId3"/>
              </a:rPr>
              <a:t>nuovo Decreto</a:t>
            </a:r>
            <a:r>
              <a:rPr lang="en-US" sz="1400">
                <a:solidFill>
                  <a:srgbClr val="FFFFFF"/>
                </a:solidFill>
                <a:latin typeface="Arial"/>
                <a:ea typeface="Arial"/>
                <a:cs typeface="Arial"/>
                <a:sym typeface="Arial"/>
              </a:rPr>
              <a:t> che interviene sulle </a:t>
            </a:r>
            <a:r>
              <a:rPr b="1" lang="en-US" sz="1400">
                <a:solidFill>
                  <a:srgbClr val="FFFFFF"/>
                </a:solidFill>
                <a:latin typeface="Arial"/>
                <a:ea typeface="Arial"/>
                <a:cs typeface="Arial"/>
                <a:sym typeface="Arial"/>
              </a:rPr>
              <a:t>modalità di accesso allo smart working</a:t>
            </a:r>
            <a:r>
              <a:rPr lang="en-US" sz="1400">
                <a:solidFill>
                  <a:srgbClr val="FFFFFF"/>
                </a:solidFill>
                <a:latin typeface="Arial"/>
                <a:ea typeface="Arial"/>
                <a:cs typeface="Arial"/>
                <a:sym typeface="Arial"/>
              </a:rPr>
              <a:t>, confermate anche dal </a:t>
            </a:r>
            <a:r>
              <a:rPr lang="en-US" sz="1400" u="sng">
                <a:solidFill>
                  <a:srgbClr val="FFFFFF"/>
                </a:solidFill>
                <a:latin typeface="Arial"/>
                <a:ea typeface="Arial"/>
                <a:cs typeface="Arial"/>
                <a:sym typeface="Arial"/>
                <a:hlinkClick r:id="rId4"/>
              </a:rPr>
              <a:t>Decreto del 4 marzo 2020</a:t>
            </a:r>
            <a:r>
              <a:rPr lang="en-US" sz="1400">
                <a:solidFill>
                  <a:srgbClr val="FFFFFF"/>
                </a:solidFill>
                <a:latin typeface="Arial"/>
                <a:ea typeface="Arial"/>
                <a:cs typeface="Arial"/>
                <a:sym typeface="Arial"/>
              </a:rPr>
              <a:t>. </a:t>
            </a:r>
            <a:endParaRPr sz="1400">
              <a:solidFill>
                <a:srgbClr val="FFFFFF"/>
              </a:solidFill>
              <a:latin typeface="Arial"/>
              <a:ea typeface="Arial"/>
              <a:cs typeface="Arial"/>
              <a:sym typeface="Arial"/>
            </a:endParaRPr>
          </a:p>
          <a:p>
            <a:pPr indent="0" lvl="0" marL="0" rtl="0" algn="just">
              <a:lnSpc>
                <a:spcPct val="115000"/>
              </a:lnSpc>
              <a:spcBef>
                <a:spcPts val="0"/>
              </a:spcBef>
              <a:spcAft>
                <a:spcPts val="0"/>
              </a:spcAft>
              <a:buNone/>
            </a:pPr>
            <a:r>
              <a:t/>
            </a:r>
            <a:endParaRPr sz="1400">
              <a:latin typeface="Arial"/>
              <a:ea typeface="Arial"/>
              <a:cs typeface="Arial"/>
              <a:sym typeface="Arial"/>
            </a:endParaRPr>
          </a:p>
          <a:p>
            <a:pPr indent="0" lvl="0" marL="0" rtl="0" algn="just">
              <a:lnSpc>
                <a:spcPct val="115000"/>
              </a:lnSpc>
              <a:spcBef>
                <a:spcPts val="0"/>
              </a:spcBef>
              <a:spcAft>
                <a:spcPts val="0"/>
              </a:spcAft>
              <a:buNone/>
            </a:pPr>
            <a:r>
              <a:rPr lang="en-US" sz="1400">
                <a:solidFill>
                  <a:srgbClr val="FFFFFF"/>
                </a:solidFill>
                <a:latin typeface="Arial"/>
                <a:ea typeface="Arial"/>
                <a:cs typeface="Arial"/>
                <a:sym typeface="Arial"/>
              </a:rPr>
              <a:t>Come indicato nel </a:t>
            </a:r>
            <a:r>
              <a:rPr lang="en-US" sz="1400" u="sng">
                <a:solidFill>
                  <a:srgbClr val="FFFFFF"/>
                </a:solidFill>
                <a:latin typeface="Arial"/>
                <a:ea typeface="Arial"/>
                <a:cs typeface="Arial"/>
                <a:sym typeface="Arial"/>
                <a:hlinkClick r:id="rId5"/>
              </a:rPr>
              <a:t>DPCM dell'11 marzo 2020</a:t>
            </a:r>
            <a:r>
              <a:rPr lang="en-US" sz="1400">
                <a:solidFill>
                  <a:srgbClr val="FFFFFF"/>
                </a:solidFill>
                <a:latin typeface="Arial"/>
                <a:ea typeface="Arial"/>
                <a:cs typeface="Arial"/>
                <a:sym typeface="Arial"/>
              </a:rPr>
              <a:t>, </a:t>
            </a:r>
            <a:r>
              <a:rPr b="1" lang="en-US" sz="1400">
                <a:solidFill>
                  <a:srgbClr val="FFFFFF"/>
                </a:solidFill>
                <a:latin typeface="Arial"/>
                <a:ea typeface="Arial"/>
                <a:cs typeface="Arial"/>
                <a:sym typeface="Arial"/>
              </a:rPr>
              <a:t>si raccomanda venga attuato il massimo utilizzo</a:t>
            </a:r>
            <a:r>
              <a:rPr lang="en-US" sz="1400">
                <a:solidFill>
                  <a:srgbClr val="FFFFFF"/>
                </a:solidFill>
                <a:latin typeface="Arial"/>
                <a:ea typeface="Arial"/>
                <a:cs typeface="Arial"/>
                <a:sym typeface="Arial"/>
              </a:rPr>
              <a:t>, da parte delle imprese, </a:t>
            </a:r>
            <a:r>
              <a:rPr b="1" lang="en-US" sz="1400">
                <a:solidFill>
                  <a:srgbClr val="FFFFFF"/>
                </a:solidFill>
                <a:latin typeface="Arial"/>
                <a:ea typeface="Arial"/>
                <a:cs typeface="Arial"/>
                <a:sym typeface="Arial"/>
              </a:rPr>
              <a:t>di modalità di lavoro agile per le attività che possono essere svolte al proprio domicilio o in modalità a distanza</a:t>
            </a:r>
            <a:r>
              <a:rPr lang="en-US" sz="1400">
                <a:solidFill>
                  <a:srgbClr val="FFFFFF"/>
                </a:solidFill>
                <a:latin typeface="Arial"/>
                <a:ea typeface="Arial"/>
                <a:cs typeface="Arial"/>
                <a:sym typeface="Arial"/>
              </a:rPr>
              <a:t>. </a:t>
            </a:r>
            <a:endParaRPr sz="1400">
              <a:solidFill>
                <a:srgbClr val="FFFFFF"/>
              </a:solidFill>
              <a:latin typeface="Arial"/>
              <a:ea typeface="Arial"/>
              <a:cs typeface="Arial"/>
              <a:sym typeface="Arial"/>
            </a:endParaRPr>
          </a:p>
          <a:p>
            <a:pPr indent="0" lvl="0" marL="0" rtl="0" algn="l">
              <a:lnSpc>
                <a:spcPct val="100000"/>
              </a:lnSpc>
              <a:spcBef>
                <a:spcPts val="0"/>
              </a:spcBef>
              <a:spcAft>
                <a:spcPts val="0"/>
              </a:spcAft>
              <a:buNone/>
            </a:pPr>
            <a:r>
              <a:t/>
            </a:r>
            <a:endParaRPr b="1" sz="1400">
              <a:solidFill>
                <a:srgbClr val="FFFFFF"/>
              </a:solidFill>
            </a:endParaRPr>
          </a:p>
        </p:txBody>
      </p:sp>
      <p:sp>
        <p:nvSpPr>
          <p:cNvPr id="84" name="Google Shape;84;g71b21d6f91_1_19"/>
          <p:cNvSpPr txBox="1"/>
          <p:nvPr>
            <p:ph type="title"/>
          </p:nvPr>
        </p:nvSpPr>
        <p:spPr>
          <a:xfrm>
            <a:off x="800100" y="490415"/>
            <a:ext cx="7543800" cy="914400"/>
          </a:xfrm>
          <a:prstGeom prst="rect">
            <a:avLst/>
          </a:prstGeom>
          <a:noFill/>
          <a:ln>
            <a:noFill/>
          </a:ln>
        </p:spPr>
        <p:txBody>
          <a:bodyPr anchorCtr="0" anchor="b" bIns="45700" lIns="45700" spcFirstLastPara="1" rIns="45700" wrap="square" tIns="45700">
            <a:noAutofit/>
          </a:bodyPr>
          <a:lstStyle/>
          <a:p>
            <a:pPr indent="0" lvl="0" marL="0" rtl="0" algn="ctr">
              <a:lnSpc>
                <a:spcPct val="100000"/>
              </a:lnSpc>
              <a:spcBef>
                <a:spcPts val="0"/>
              </a:spcBef>
              <a:spcAft>
                <a:spcPts val="0"/>
              </a:spcAft>
              <a:buClr>
                <a:srgbClr val="FFFFFF"/>
              </a:buClr>
              <a:buSzPts val="4703"/>
              <a:buFont typeface="Palatino Linotype"/>
              <a:buNone/>
            </a:pPr>
            <a:r>
              <a:rPr lang="en-US" sz="4703"/>
              <a:t>PERCHE’ QUESTO CORSO</a:t>
            </a:r>
            <a:endParaRPr/>
          </a:p>
        </p:txBody>
      </p:sp>
      <p:pic>
        <p:nvPicPr>
          <p:cNvPr descr="Immagine 5" id="85" name="Google Shape;85;g71b21d6f91_1_19"/>
          <p:cNvPicPr preferRelativeResize="0"/>
          <p:nvPr/>
        </p:nvPicPr>
        <p:blipFill rotWithShape="1">
          <a:blip r:embed="rId6">
            <a:alphaModFix/>
          </a:blip>
          <a:srcRect b="0" l="0" r="0" t="0"/>
          <a:stretch/>
        </p:blipFill>
        <p:spPr>
          <a:xfrm>
            <a:off x="5280025" y="5277630"/>
            <a:ext cx="2992373" cy="880111"/>
          </a:xfrm>
          <a:prstGeom prst="rect">
            <a:avLst/>
          </a:prstGeom>
          <a:noFill/>
          <a:ln>
            <a:noFill/>
          </a:ln>
        </p:spPr>
      </p:pic>
      <p:sp>
        <p:nvSpPr>
          <p:cNvPr id="86" name="Google Shape;86;g71b21d6f91_1_19"/>
          <p:cNvSpPr txBox="1"/>
          <p:nvPr/>
        </p:nvSpPr>
        <p:spPr>
          <a:xfrm>
            <a:off x="3298874" y="64202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5.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90" name="Shape 90"/>
        <p:cNvGrpSpPr/>
        <p:nvPr/>
      </p:nvGrpSpPr>
      <p:grpSpPr>
        <a:xfrm>
          <a:off x="0" y="0"/>
          <a:ext cx="0" cy="0"/>
          <a:chOff x="0" y="0"/>
          <a:chExt cx="0" cy="0"/>
        </a:xfrm>
      </p:grpSpPr>
      <p:sp>
        <p:nvSpPr>
          <p:cNvPr id="91" name="Google Shape;91;g71b21d6f91_1_32"/>
          <p:cNvSpPr txBox="1"/>
          <p:nvPr>
            <p:ph idx="1" type="body"/>
          </p:nvPr>
        </p:nvSpPr>
        <p:spPr>
          <a:xfrm>
            <a:off x="338100" y="822299"/>
            <a:ext cx="8467800" cy="4077300"/>
          </a:xfrm>
          <a:prstGeom prst="rect">
            <a:avLst/>
          </a:prstGeom>
          <a:noFill/>
          <a:ln>
            <a:noFill/>
          </a:ln>
        </p:spPr>
        <p:txBody>
          <a:bodyPr anchorCtr="0" anchor="ctr" bIns="45700" lIns="45700" spcFirstLastPara="1" rIns="45700" wrap="square" tIns="45700">
            <a:noAutofit/>
          </a:bodyPr>
          <a:lstStyle/>
          <a:p>
            <a:pPr indent="0" lvl="0" marL="0" rtl="0" algn="just">
              <a:lnSpc>
                <a:spcPct val="115000"/>
              </a:lnSpc>
              <a:spcBef>
                <a:spcPts val="0"/>
              </a:spcBef>
              <a:spcAft>
                <a:spcPts val="0"/>
              </a:spcAft>
              <a:buClr>
                <a:schemeClr val="dk1"/>
              </a:buClr>
              <a:buSzPts val="1100"/>
              <a:buFont typeface="Arial"/>
              <a:buNone/>
            </a:pPr>
            <a:r>
              <a:rPr lang="en-US" sz="1200">
                <a:solidFill>
                  <a:srgbClr val="FFFFFF"/>
                </a:solidFill>
                <a:latin typeface="Arial"/>
                <a:ea typeface="Arial"/>
                <a:cs typeface="Arial"/>
                <a:sym typeface="Arial"/>
              </a:rPr>
              <a:t>Ai sensi del </a:t>
            </a:r>
            <a:r>
              <a:rPr lang="en-US" sz="1200" u="sng">
                <a:solidFill>
                  <a:srgbClr val="FFFFFF"/>
                </a:solidFill>
                <a:latin typeface="Arial"/>
                <a:ea typeface="Arial"/>
                <a:cs typeface="Arial"/>
                <a:sym typeface="Arial"/>
                <a:hlinkClick r:id="rId3"/>
              </a:rPr>
              <a:t>Decreto legge del 17 marzo 2020, n. 18</a:t>
            </a:r>
            <a:r>
              <a:rPr lang="en-US" sz="1200">
                <a:solidFill>
                  <a:srgbClr val="FFFFFF"/>
                </a:solidFill>
                <a:latin typeface="Arial"/>
                <a:ea typeface="Arial"/>
                <a:cs typeface="Arial"/>
                <a:sym typeface="Arial"/>
              </a:rPr>
              <a:t>, e sino alla data del 30 aprile 2020, </a:t>
            </a:r>
            <a:r>
              <a:rPr b="1" lang="en-US" sz="1200">
                <a:solidFill>
                  <a:srgbClr val="FFFFFF"/>
                </a:solidFill>
                <a:latin typeface="Arial"/>
                <a:ea typeface="Arial"/>
                <a:cs typeface="Arial"/>
                <a:sym typeface="Arial"/>
              </a:rPr>
              <a:t>i lavoratori dipendenti disabili o che abbiano nel proprio nucleo familiare una persona con disabilità, </a:t>
            </a:r>
            <a:r>
              <a:rPr b="1" lang="en-US" sz="1200" u="sng">
                <a:solidFill>
                  <a:srgbClr val="FFFFFF"/>
                </a:solidFill>
                <a:latin typeface="Arial"/>
                <a:ea typeface="Arial"/>
                <a:cs typeface="Arial"/>
                <a:sym typeface="Arial"/>
              </a:rPr>
              <a:t>hanno diritto</a:t>
            </a:r>
            <a:r>
              <a:rPr b="1" lang="en-US" sz="1200">
                <a:solidFill>
                  <a:srgbClr val="FFFFFF"/>
                </a:solidFill>
                <a:latin typeface="Arial"/>
                <a:ea typeface="Arial"/>
                <a:cs typeface="Arial"/>
                <a:sym typeface="Arial"/>
              </a:rPr>
              <a:t> di svolgere la prestazione di lavoro in modalità agile</a:t>
            </a:r>
            <a:r>
              <a:rPr lang="en-US" sz="1200">
                <a:solidFill>
                  <a:srgbClr val="FFFFFF"/>
                </a:solidFill>
                <a:latin typeface="Arial"/>
                <a:ea typeface="Arial"/>
                <a:cs typeface="Arial"/>
                <a:sym typeface="Arial"/>
              </a:rPr>
              <a:t>, </a:t>
            </a:r>
            <a:r>
              <a:rPr b="1" lang="en-US" sz="1200">
                <a:solidFill>
                  <a:srgbClr val="FFFFFF"/>
                </a:solidFill>
                <a:latin typeface="Arial"/>
                <a:ea typeface="Arial"/>
                <a:cs typeface="Arial"/>
                <a:sym typeface="Arial"/>
              </a:rPr>
              <a:t>a condizione essa sia compatibile con le caratteristiche della prestazione</a:t>
            </a:r>
            <a:r>
              <a:rPr lang="en-US" sz="1200">
                <a:solidFill>
                  <a:srgbClr val="FFFFFF"/>
                </a:solidFill>
                <a:latin typeface="Arial"/>
                <a:ea typeface="Arial"/>
                <a:cs typeface="Arial"/>
                <a:sym typeface="Arial"/>
              </a:rPr>
              <a:t>. Inoltre, ai lavoratori del settore privato con ridotta capacità lavorativa è riconosciuta la priorità nell'accoglimento delle istanze di svolgimento delle prestazioni lavorative in modalità agile</a:t>
            </a:r>
            <a:r>
              <a:rPr lang="en-US" sz="1200">
                <a:latin typeface="Arial"/>
                <a:ea typeface="Arial"/>
                <a:cs typeface="Arial"/>
                <a:sym typeface="Arial"/>
              </a:rPr>
              <a:t> </a:t>
            </a:r>
            <a:r>
              <a:rPr b="1" lang="en-US" sz="1200">
                <a:solidFill>
                  <a:srgbClr val="FFFFFF"/>
                </a:solidFill>
              </a:rPr>
              <a:t>L’</a:t>
            </a:r>
            <a:r>
              <a:rPr lang="en-US" sz="1200">
                <a:solidFill>
                  <a:srgbClr val="FFFFFF"/>
                </a:solidFill>
                <a:latin typeface="Arial"/>
                <a:ea typeface="Arial"/>
                <a:cs typeface="Arial"/>
                <a:sym typeface="Arial"/>
              </a:rPr>
              <a:t>art. 87 (Misure straordinarie in materia di lavoro agile e di  esenzione  dal servizio e di procedure concorsuali) del D.L. 18/2020 dispone inoltre che, </a:t>
            </a:r>
            <a:r>
              <a:rPr lang="en-US" sz="1200">
                <a:solidFill>
                  <a:srgbClr val="FFFFFF"/>
                </a:solidFill>
              </a:rPr>
              <a:t>fino alla cessazione dello stato di emergenza epidemiologica  da COVID-2019, ovvero fino ad una data antecedente stabilita con DPCM:</a:t>
            </a:r>
            <a:endParaRPr sz="1200">
              <a:solidFill>
                <a:srgbClr val="FFFFFF"/>
              </a:solidFill>
            </a:endParaRPr>
          </a:p>
          <a:p>
            <a:pPr indent="-304800" lvl="0" marL="457200" rtl="0" algn="l">
              <a:lnSpc>
                <a:spcPct val="100000"/>
              </a:lnSpc>
              <a:spcBef>
                <a:spcPts val="0"/>
              </a:spcBef>
              <a:spcAft>
                <a:spcPts val="0"/>
              </a:spcAft>
              <a:buClr>
                <a:srgbClr val="FFFFFF"/>
              </a:buClr>
              <a:buSzPts val="1200"/>
              <a:buChar char="-"/>
            </a:pPr>
            <a:r>
              <a:rPr b="1" lang="en-US" sz="1200">
                <a:solidFill>
                  <a:srgbClr val="FFFFFF"/>
                </a:solidFill>
              </a:rPr>
              <a:t>il  lavoro  agile  e'  la  modalita' ordinaria di svolgimento della prestazione lavorativa nelle pubbliche amministrazioni</a:t>
            </a:r>
            <a:endParaRPr b="1" sz="1200">
              <a:solidFill>
                <a:srgbClr val="FFFFFF"/>
              </a:solidFill>
            </a:endParaRPr>
          </a:p>
          <a:p>
            <a:pPr indent="0" lvl="0" marL="0" rtl="0" algn="l">
              <a:lnSpc>
                <a:spcPct val="115000"/>
              </a:lnSpc>
              <a:spcBef>
                <a:spcPts val="0"/>
              </a:spcBef>
              <a:spcAft>
                <a:spcPts val="0"/>
              </a:spcAft>
              <a:buNone/>
            </a:pPr>
            <a:r>
              <a:rPr lang="en-US" sz="1200">
                <a:solidFill>
                  <a:srgbClr val="FFFFFF"/>
                </a:solidFill>
              </a:rPr>
              <a:t>Le pubbliche amministrazioni</a:t>
            </a:r>
            <a:endParaRPr sz="1200">
              <a:solidFill>
                <a:srgbClr val="FFFFFF"/>
              </a:solidFill>
            </a:endParaRPr>
          </a:p>
          <a:p>
            <a:pPr indent="0" lvl="0" marL="0" rtl="0" algn="l">
              <a:lnSpc>
                <a:spcPct val="115000"/>
              </a:lnSpc>
              <a:spcBef>
                <a:spcPts val="0"/>
              </a:spcBef>
              <a:spcAft>
                <a:spcPts val="0"/>
              </a:spcAft>
              <a:buNone/>
            </a:pPr>
            <a:r>
              <a:rPr lang="en-US" sz="1200">
                <a:solidFill>
                  <a:srgbClr val="FFFFFF"/>
                </a:solidFill>
                <a:latin typeface="Arial"/>
                <a:ea typeface="Arial"/>
                <a:cs typeface="Arial"/>
                <a:sym typeface="Arial"/>
              </a:rPr>
              <a:t>a) limitano la presenza del personale negli uffici  per  assicurare </a:t>
            </a:r>
            <a:r>
              <a:rPr b="1" lang="en-US" sz="1200">
                <a:solidFill>
                  <a:srgbClr val="FFFFFF"/>
                </a:solidFill>
                <a:latin typeface="Arial"/>
                <a:ea typeface="Arial"/>
                <a:cs typeface="Arial"/>
                <a:sym typeface="Arial"/>
              </a:rPr>
              <a:t>esclusivamente  le  attivita'  che  ritengono  indifferibili </a:t>
            </a:r>
            <a:r>
              <a:rPr lang="en-US" sz="1200">
                <a:solidFill>
                  <a:srgbClr val="FFFFFF"/>
                </a:solidFill>
                <a:latin typeface="Arial"/>
                <a:ea typeface="Arial"/>
                <a:cs typeface="Arial"/>
                <a:sym typeface="Arial"/>
              </a:rPr>
              <a:t> </a:t>
            </a:r>
            <a:r>
              <a:rPr b="1" lang="en-US" sz="1200">
                <a:solidFill>
                  <a:srgbClr val="FFFFFF"/>
                </a:solidFill>
                <a:latin typeface="Arial"/>
                <a:ea typeface="Arial"/>
                <a:cs typeface="Arial"/>
                <a:sym typeface="Arial"/>
              </a:rPr>
              <a:t>e   che richiedono necessariamente la presenza sul luogo di lavoro</a:t>
            </a:r>
            <a:r>
              <a:rPr lang="en-US" sz="1200">
                <a:solidFill>
                  <a:srgbClr val="FFFFFF"/>
                </a:solidFill>
                <a:latin typeface="Arial"/>
                <a:ea typeface="Arial"/>
                <a:cs typeface="Arial"/>
                <a:sym typeface="Arial"/>
              </a:rPr>
              <a:t>, anche  in ragione della gestione dell'emergenza; </a:t>
            </a:r>
            <a:endParaRPr sz="1200">
              <a:solidFill>
                <a:srgbClr val="FFFFFF"/>
              </a:solidFill>
              <a:latin typeface="Arial"/>
              <a:ea typeface="Arial"/>
              <a:cs typeface="Arial"/>
              <a:sym typeface="Arial"/>
            </a:endParaRPr>
          </a:p>
          <a:p>
            <a:pPr indent="0" lvl="0" marL="0" rtl="0" algn="l">
              <a:lnSpc>
                <a:spcPct val="115000"/>
              </a:lnSpc>
              <a:spcBef>
                <a:spcPts val="0"/>
              </a:spcBef>
              <a:spcAft>
                <a:spcPts val="0"/>
              </a:spcAft>
              <a:buNone/>
            </a:pPr>
            <a:r>
              <a:rPr lang="en-US" sz="1200">
                <a:solidFill>
                  <a:srgbClr val="FFFFFF"/>
                </a:solidFill>
                <a:latin typeface="Arial"/>
                <a:ea typeface="Arial"/>
                <a:cs typeface="Arial"/>
                <a:sym typeface="Arial"/>
              </a:rPr>
              <a:t>  b)  prescindono  dagli  accordi  individuali   e   dagli   obblighi informativi previsti dagli articoli da 18 a 23 della legge 22  maggio 2017, n. 81. </a:t>
            </a:r>
            <a:endParaRPr sz="1200">
              <a:solidFill>
                <a:srgbClr val="FFFFFF"/>
              </a:solidFill>
              <a:latin typeface="Arial"/>
              <a:ea typeface="Arial"/>
              <a:cs typeface="Arial"/>
              <a:sym typeface="Arial"/>
            </a:endParaRPr>
          </a:p>
          <a:p>
            <a:pPr indent="0" lvl="0" marL="0" rtl="0" algn="l">
              <a:lnSpc>
                <a:spcPct val="100000"/>
              </a:lnSpc>
              <a:spcBef>
                <a:spcPts val="0"/>
              </a:spcBef>
              <a:spcAft>
                <a:spcPts val="0"/>
              </a:spcAft>
              <a:buNone/>
            </a:pPr>
            <a:r>
              <a:rPr b="1" lang="en-US" sz="1850">
                <a:solidFill>
                  <a:srgbClr val="FFFFFF"/>
                </a:solidFill>
              </a:rPr>
              <a:t>In questo contesto, va affrontato il tema delle:</a:t>
            </a:r>
            <a:endParaRPr b="1" sz="1850">
              <a:solidFill>
                <a:srgbClr val="FFFFFF"/>
              </a:solidFill>
            </a:endParaRPr>
          </a:p>
          <a:p>
            <a:pPr indent="0" lvl="0" marL="0" rtl="0" algn="l">
              <a:lnSpc>
                <a:spcPct val="100000"/>
              </a:lnSpc>
              <a:spcBef>
                <a:spcPts val="0"/>
              </a:spcBef>
              <a:spcAft>
                <a:spcPts val="0"/>
              </a:spcAft>
              <a:buNone/>
            </a:pPr>
            <a:r>
              <a:rPr b="1" lang="en-US" sz="1850">
                <a:solidFill>
                  <a:srgbClr val="FFFFFF"/>
                </a:solidFill>
              </a:rPr>
              <a:t>- modalità con cui monitorare l</a:t>
            </a:r>
            <a:r>
              <a:rPr b="1" lang="en-US" sz="1850"/>
              <a:t>’effettivo svolgimento della</a:t>
            </a:r>
            <a:r>
              <a:rPr b="1" lang="en-US" sz="1850">
                <a:solidFill>
                  <a:srgbClr val="FFFFFF"/>
                </a:solidFill>
              </a:rPr>
              <a:t> prestazione lavorativa svolta in modalità agile  </a:t>
            </a:r>
            <a:r>
              <a:rPr b="1" lang="en-US" sz="1850"/>
              <a:t>per prevenire  il rischio di </a:t>
            </a:r>
            <a:r>
              <a:rPr b="1" lang="en-US" sz="1850">
                <a:solidFill>
                  <a:srgbClr val="FFFFFF"/>
                </a:solidFill>
              </a:rPr>
              <a:t> incorrere in violazioni e illeciti</a:t>
            </a:r>
            <a:endParaRPr/>
          </a:p>
        </p:txBody>
      </p:sp>
      <p:sp>
        <p:nvSpPr>
          <p:cNvPr id="92" name="Google Shape;92;g71b21d6f91_1_32"/>
          <p:cNvSpPr txBox="1"/>
          <p:nvPr>
            <p:ph type="title"/>
          </p:nvPr>
        </p:nvSpPr>
        <p:spPr>
          <a:xfrm>
            <a:off x="800100" y="176101"/>
            <a:ext cx="7543800" cy="646200"/>
          </a:xfrm>
          <a:prstGeom prst="rect">
            <a:avLst/>
          </a:prstGeom>
          <a:noFill/>
          <a:ln>
            <a:noFill/>
          </a:ln>
        </p:spPr>
        <p:txBody>
          <a:bodyPr anchorCtr="0" anchor="b" bIns="45700" lIns="45700" spcFirstLastPara="1" rIns="45700" wrap="square" tIns="45700">
            <a:noAutofit/>
          </a:bodyPr>
          <a:lstStyle/>
          <a:p>
            <a:pPr indent="0" lvl="0" marL="0" rtl="0" algn="ctr">
              <a:lnSpc>
                <a:spcPct val="100000"/>
              </a:lnSpc>
              <a:spcBef>
                <a:spcPts val="0"/>
              </a:spcBef>
              <a:spcAft>
                <a:spcPts val="0"/>
              </a:spcAft>
              <a:buClr>
                <a:srgbClr val="FFFFFF"/>
              </a:buClr>
              <a:buSzPts val="4703"/>
              <a:buFont typeface="Palatino Linotype"/>
              <a:buNone/>
            </a:pPr>
            <a:r>
              <a:rPr lang="en-US" sz="4703"/>
              <a:t>PERCHE’ QUESTO CORSO</a:t>
            </a:r>
            <a:endParaRPr/>
          </a:p>
        </p:txBody>
      </p:sp>
      <p:pic>
        <p:nvPicPr>
          <p:cNvPr descr="Immagine 5" id="93" name="Google Shape;93;g71b21d6f91_1_32"/>
          <p:cNvPicPr preferRelativeResize="0"/>
          <p:nvPr/>
        </p:nvPicPr>
        <p:blipFill rotWithShape="1">
          <a:blip r:embed="rId4">
            <a:alphaModFix/>
          </a:blip>
          <a:srcRect b="0" l="0" r="0" t="0"/>
          <a:stretch/>
        </p:blipFill>
        <p:spPr>
          <a:xfrm>
            <a:off x="5280025" y="5277630"/>
            <a:ext cx="2992373" cy="880111"/>
          </a:xfrm>
          <a:prstGeom prst="rect">
            <a:avLst/>
          </a:prstGeom>
          <a:noFill/>
          <a:ln>
            <a:noFill/>
          </a:ln>
        </p:spPr>
      </p:pic>
      <p:sp>
        <p:nvSpPr>
          <p:cNvPr id="94" name="Google Shape;94;g71b21d6f91_1_32"/>
          <p:cNvSpPr txBox="1"/>
          <p:nvPr/>
        </p:nvSpPr>
        <p:spPr>
          <a:xfrm>
            <a:off x="3298874" y="64202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6.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98" name="Shape 98"/>
        <p:cNvGrpSpPr/>
        <p:nvPr/>
      </p:nvGrpSpPr>
      <p:grpSpPr>
        <a:xfrm>
          <a:off x="0" y="0"/>
          <a:ext cx="0" cy="0"/>
          <a:chOff x="0" y="0"/>
          <a:chExt cx="0" cy="0"/>
        </a:xfrm>
      </p:grpSpPr>
      <p:sp>
        <p:nvSpPr>
          <p:cNvPr id="99" name="Google Shape;99;p5"/>
          <p:cNvSpPr txBox="1"/>
          <p:nvPr>
            <p:ph idx="1" type="body"/>
          </p:nvPr>
        </p:nvSpPr>
        <p:spPr>
          <a:xfrm>
            <a:off x="338100" y="924550"/>
            <a:ext cx="8467800" cy="3721800"/>
          </a:xfrm>
          <a:prstGeom prst="rect">
            <a:avLst/>
          </a:prstGeom>
          <a:noFill/>
          <a:ln>
            <a:noFill/>
          </a:ln>
        </p:spPr>
        <p:txBody>
          <a:bodyPr anchorCtr="0" anchor="ctr" bIns="45700" lIns="45700" spcFirstLastPara="1" rIns="45700" wrap="square" tIns="45700">
            <a:normAutofit/>
          </a:bodyPr>
          <a:lstStyle/>
          <a:p>
            <a:pPr indent="0" lvl="0" marL="0" rtl="0" algn="just">
              <a:lnSpc>
                <a:spcPct val="115000"/>
              </a:lnSpc>
              <a:spcBef>
                <a:spcPts val="0"/>
              </a:spcBef>
              <a:spcAft>
                <a:spcPts val="0"/>
              </a:spcAft>
              <a:buClr>
                <a:schemeClr val="dk1"/>
              </a:buClr>
              <a:buSzPts val="1100"/>
              <a:buFont typeface="Arial"/>
              <a:buNone/>
            </a:pPr>
            <a:r>
              <a:rPr lang="en-US" sz="2400"/>
              <a:t>Legge 22.05.2017 n. 81</a:t>
            </a:r>
            <a:endParaRPr sz="2400"/>
          </a:p>
          <a:p>
            <a:pPr indent="0" lvl="0" marL="0" rtl="0" algn="just">
              <a:lnSpc>
                <a:spcPct val="115000"/>
              </a:lnSpc>
              <a:spcBef>
                <a:spcPts val="0"/>
              </a:spcBef>
              <a:spcAft>
                <a:spcPts val="0"/>
              </a:spcAft>
              <a:buClr>
                <a:schemeClr val="dk1"/>
              </a:buClr>
              <a:buSzPts val="1100"/>
              <a:buFont typeface="Arial"/>
              <a:buNone/>
            </a:pPr>
            <a:r>
              <a:rPr lang="en-US" sz="2400"/>
              <a:t>Direttiva 3/2017 </a:t>
            </a:r>
            <a:endParaRPr sz="2400"/>
          </a:p>
          <a:p>
            <a:pPr indent="0" lvl="0" marL="0" rtl="0" algn="just">
              <a:lnSpc>
                <a:spcPct val="115000"/>
              </a:lnSpc>
              <a:spcBef>
                <a:spcPts val="0"/>
              </a:spcBef>
              <a:spcAft>
                <a:spcPts val="0"/>
              </a:spcAft>
              <a:buClr>
                <a:schemeClr val="dk1"/>
              </a:buClr>
              <a:buSzPts val="1100"/>
              <a:buFont typeface="Arial"/>
              <a:buNone/>
            </a:pPr>
            <a:r>
              <a:rPr lang="en-US" sz="2400"/>
              <a:t>Linee Guida in materia di promozione della conciliazione dei tempi di vita e di lavoro </a:t>
            </a:r>
            <a:endParaRPr sz="2400"/>
          </a:p>
          <a:p>
            <a:pPr indent="0" lvl="0" marL="0" rtl="0" algn="just">
              <a:lnSpc>
                <a:spcPct val="115000"/>
              </a:lnSpc>
              <a:spcBef>
                <a:spcPts val="0"/>
              </a:spcBef>
              <a:spcAft>
                <a:spcPts val="0"/>
              </a:spcAft>
              <a:buClr>
                <a:schemeClr val="dk1"/>
              </a:buClr>
              <a:buSzPts val="1100"/>
              <a:buFont typeface="Arial"/>
              <a:buNone/>
            </a:pPr>
            <a:r>
              <a:rPr lang="en-US" sz="2400"/>
              <a:t>Statuto lavoratori</a:t>
            </a:r>
            <a:endParaRPr sz="2400"/>
          </a:p>
          <a:p>
            <a:pPr indent="0" lvl="0" marL="0" rtl="0" algn="just">
              <a:lnSpc>
                <a:spcPct val="115000"/>
              </a:lnSpc>
              <a:spcBef>
                <a:spcPts val="0"/>
              </a:spcBef>
              <a:spcAft>
                <a:spcPts val="0"/>
              </a:spcAft>
              <a:buClr>
                <a:schemeClr val="dk1"/>
              </a:buClr>
              <a:buSzPts val="1100"/>
              <a:buFont typeface="Arial"/>
              <a:buNone/>
            </a:pPr>
            <a:r>
              <a:rPr lang="en-US" sz="2400" u="sng">
                <a:solidFill>
                  <a:schemeClr val="lt1"/>
                </a:solidFill>
                <a:hlinkClick r:id="rId3"/>
              </a:rPr>
              <a:t>Decreto del 4 marzo 2020</a:t>
            </a:r>
            <a:endParaRPr sz="2400">
              <a:solidFill>
                <a:schemeClr val="lt1"/>
              </a:solidFill>
            </a:endParaRPr>
          </a:p>
          <a:p>
            <a:pPr indent="0" lvl="0" marL="0" rtl="0" algn="just">
              <a:lnSpc>
                <a:spcPct val="115000"/>
              </a:lnSpc>
              <a:spcBef>
                <a:spcPts val="0"/>
              </a:spcBef>
              <a:spcAft>
                <a:spcPts val="0"/>
              </a:spcAft>
              <a:buClr>
                <a:schemeClr val="dk1"/>
              </a:buClr>
              <a:buSzPts val="1100"/>
              <a:buFont typeface="Arial"/>
              <a:buNone/>
            </a:pPr>
            <a:r>
              <a:rPr lang="en-US" sz="2400" u="sng">
                <a:solidFill>
                  <a:schemeClr val="lt1"/>
                </a:solidFill>
                <a:hlinkClick r:id="rId4"/>
              </a:rPr>
              <a:t>DPCM dell'11 marzo 2020</a:t>
            </a:r>
            <a:endParaRPr sz="2400">
              <a:solidFill>
                <a:schemeClr val="lt1"/>
              </a:solidFill>
            </a:endParaRPr>
          </a:p>
          <a:p>
            <a:pPr indent="0" lvl="0" marL="0" rtl="0" algn="just">
              <a:lnSpc>
                <a:spcPct val="115000"/>
              </a:lnSpc>
              <a:spcBef>
                <a:spcPts val="0"/>
              </a:spcBef>
              <a:spcAft>
                <a:spcPts val="0"/>
              </a:spcAft>
              <a:buClr>
                <a:schemeClr val="dk1"/>
              </a:buClr>
              <a:buSzPts val="1100"/>
              <a:buFont typeface="Arial"/>
              <a:buNone/>
            </a:pPr>
            <a:r>
              <a:rPr lang="en-US" sz="2400" u="sng">
                <a:solidFill>
                  <a:schemeClr val="lt1"/>
                </a:solidFill>
                <a:hlinkClick r:id="rId5"/>
              </a:rPr>
              <a:t>Decreto legge del 17 marzo 2020, n. 18</a:t>
            </a:r>
            <a:endParaRPr sz="2400">
              <a:solidFill>
                <a:schemeClr val="lt1"/>
              </a:solidFill>
            </a:endParaRPr>
          </a:p>
          <a:p>
            <a:pPr indent="0" lvl="0" marL="0" rtl="0" algn="just">
              <a:lnSpc>
                <a:spcPct val="115000"/>
              </a:lnSpc>
              <a:spcBef>
                <a:spcPts val="0"/>
              </a:spcBef>
              <a:spcAft>
                <a:spcPts val="0"/>
              </a:spcAft>
              <a:buClr>
                <a:schemeClr val="dk1"/>
              </a:buClr>
              <a:buSzPts val="1100"/>
              <a:buFont typeface="Arial"/>
              <a:buNone/>
            </a:pPr>
            <a:r>
              <a:t/>
            </a:r>
            <a:endParaRPr sz="2400"/>
          </a:p>
        </p:txBody>
      </p:sp>
      <p:sp>
        <p:nvSpPr>
          <p:cNvPr id="100" name="Google Shape;100;p5"/>
          <p:cNvSpPr txBox="1"/>
          <p:nvPr>
            <p:ph type="title"/>
          </p:nvPr>
        </p:nvSpPr>
        <p:spPr>
          <a:xfrm>
            <a:off x="719100" y="109422"/>
            <a:ext cx="7543800" cy="662700"/>
          </a:xfrm>
          <a:prstGeom prst="rect">
            <a:avLst/>
          </a:prstGeom>
          <a:noFill/>
          <a:ln>
            <a:noFill/>
          </a:ln>
        </p:spPr>
        <p:txBody>
          <a:bodyPr anchorCtr="0" anchor="b" bIns="45700" lIns="45700" spcFirstLastPara="1" rIns="45700" wrap="square" tIns="45700">
            <a:normAutofit/>
          </a:bodyPr>
          <a:lstStyle/>
          <a:p>
            <a:pPr indent="0" lvl="0" marL="0" rtl="0" algn="ctr">
              <a:lnSpc>
                <a:spcPct val="100000"/>
              </a:lnSpc>
              <a:spcBef>
                <a:spcPts val="0"/>
              </a:spcBef>
              <a:spcAft>
                <a:spcPts val="0"/>
              </a:spcAft>
              <a:buClr>
                <a:srgbClr val="FFFFFF"/>
              </a:buClr>
              <a:buSzPts val="4802"/>
              <a:buFont typeface="Palatino Linotype"/>
              <a:buNone/>
            </a:pPr>
            <a:r>
              <a:rPr lang="en-US" sz="4802"/>
              <a:t>Quadro normativo</a:t>
            </a:r>
            <a:endParaRPr/>
          </a:p>
        </p:txBody>
      </p:sp>
      <p:pic>
        <p:nvPicPr>
          <p:cNvPr descr="Immagine 5" id="101" name="Google Shape;101;p5"/>
          <p:cNvPicPr preferRelativeResize="0"/>
          <p:nvPr/>
        </p:nvPicPr>
        <p:blipFill rotWithShape="1">
          <a:blip r:embed="rId6">
            <a:alphaModFix/>
          </a:blip>
          <a:srcRect b="0" l="0" r="0" t="0"/>
          <a:stretch/>
        </p:blipFill>
        <p:spPr>
          <a:xfrm>
            <a:off x="5918350" y="4410855"/>
            <a:ext cx="2992373" cy="880111"/>
          </a:xfrm>
          <a:prstGeom prst="rect">
            <a:avLst/>
          </a:prstGeom>
          <a:noFill/>
          <a:ln>
            <a:noFill/>
          </a:ln>
        </p:spPr>
      </p:pic>
      <p:sp>
        <p:nvSpPr>
          <p:cNvPr id="102" name="Google Shape;102;p5"/>
          <p:cNvSpPr txBox="1"/>
          <p:nvPr/>
        </p:nvSpPr>
        <p:spPr>
          <a:xfrm>
            <a:off x="5813399" y="5717207"/>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spTree>
  </p:cSld>
  <p:clrMapOvr>
    <a:masterClrMapping/>
  </p:clrMapOvr>
</p:sld>
</file>

<file path=ppt/slides/slide7.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06" name="Shape 106"/>
        <p:cNvGrpSpPr/>
        <p:nvPr/>
      </p:nvGrpSpPr>
      <p:grpSpPr>
        <a:xfrm>
          <a:off x="0" y="0"/>
          <a:ext cx="0" cy="0"/>
          <a:chOff x="0" y="0"/>
          <a:chExt cx="0" cy="0"/>
        </a:xfrm>
      </p:grpSpPr>
      <p:sp>
        <p:nvSpPr>
          <p:cNvPr id="107" name="Google Shape;107;p6"/>
          <p:cNvSpPr txBox="1"/>
          <p:nvPr/>
        </p:nvSpPr>
        <p:spPr>
          <a:xfrm>
            <a:off x="158825" y="3700650"/>
            <a:ext cx="8657100" cy="2246100"/>
          </a:xfrm>
          <a:prstGeom prst="rect">
            <a:avLst/>
          </a:prstGeom>
          <a:noFill/>
          <a:ln>
            <a:noFill/>
          </a:ln>
        </p:spPr>
        <p:txBody>
          <a:bodyPr anchorCtr="0" anchor="t" bIns="45700" lIns="45700" spcFirstLastPara="1" rIns="45700" wrap="square" tIns="45700">
            <a:noAutofit/>
          </a:bodyPr>
          <a:lstStyle/>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Le nuove tecnologie di produzione di tipo digitale consentono di svolgere le attività lavorative al di fuori della propria sede lavorativa e in orari non necessariamente prestabiliti. Ciò a fronte di: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 una cultura manageriale e modelli organizzativi fondati sulla definizione di processi e indicatori.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 una maggiore autonomia e capacità decisionale unite a flessibilità riconosciuta ai lavoratori.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 relazioni professionali fondate sulla fiducia e sulla gestione intelligente del lavoro;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 massima comunicazione e condivisione delle informazioni e sistemi tecnologici ed organizzativi;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 miglioramento dei servizi, incremento della produttività, maggiore benessere organizzativo e riduzione dei costi.</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Times New Roman"/>
              <a:buNone/>
            </a:pPr>
            <a:r>
              <a:t/>
            </a:r>
            <a:endParaRPr/>
          </a:p>
        </p:txBody>
      </p:sp>
      <p:pic>
        <p:nvPicPr>
          <p:cNvPr descr="Immagine 5" id="108" name="Google Shape;108;p6"/>
          <p:cNvPicPr preferRelativeResize="0"/>
          <p:nvPr/>
        </p:nvPicPr>
        <p:blipFill rotWithShape="1">
          <a:blip r:embed="rId3">
            <a:alphaModFix/>
          </a:blip>
          <a:srcRect b="0" l="0" r="0" t="0"/>
          <a:stretch/>
        </p:blipFill>
        <p:spPr>
          <a:xfrm>
            <a:off x="5703954" y="6018746"/>
            <a:ext cx="1627365" cy="478637"/>
          </a:xfrm>
          <a:prstGeom prst="rect">
            <a:avLst/>
          </a:prstGeom>
          <a:noFill/>
          <a:ln>
            <a:noFill/>
          </a:ln>
        </p:spPr>
      </p:pic>
      <p:pic>
        <p:nvPicPr>
          <p:cNvPr descr="Screenshot 2020-02-22 14.23.37.png" id="109" name="Google Shape;109;p6"/>
          <p:cNvPicPr preferRelativeResize="0"/>
          <p:nvPr/>
        </p:nvPicPr>
        <p:blipFill rotWithShape="1">
          <a:blip r:embed="rId4">
            <a:alphaModFix/>
          </a:blip>
          <a:srcRect b="0" l="0" r="0" t="0"/>
          <a:stretch/>
        </p:blipFill>
        <p:spPr>
          <a:xfrm>
            <a:off x="7527286" y="6018746"/>
            <a:ext cx="1288637" cy="478637"/>
          </a:xfrm>
          <a:prstGeom prst="rect">
            <a:avLst/>
          </a:prstGeom>
          <a:noFill/>
          <a:ln>
            <a:noFill/>
          </a:ln>
        </p:spPr>
      </p:pic>
      <p:sp>
        <p:nvSpPr>
          <p:cNvPr id="110" name="Google Shape;110;p6"/>
          <p:cNvSpPr txBox="1"/>
          <p:nvPr/>
        </p:nvSpPr>
        <p:spPr>
          <a:xfrm>
            <a:off x="3213149" y="64973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pic>
        <p:nvPicPr>
          <p:cNvPr id="111" name="Google Shape;111;p6"/>
          <p:cNvPicPr preferRelativeResize="0"/>
          <p:nvPr/>
        </p:nvPicPr>
        <p:blipFill>
          <a:blip r:embed="rId5">
            <a:alphaModFix/>
          </a:blip>
          <a:stretch>
            <a:fillRect/>
          </a:stretch>
        </p:blipFill>
        <p:spPr>
          <a:xfrm>
            <a:off x="2171700" y="1128825"/>
            <a:ext cx="3933049" cy="2021200"/>
          </a:xfrm>
          <a:prstGeom prst="rect">
            <a:avLst/>
          </a:prstGeom>
          <a:noFill/>
          <a:ln>
            <a:noFill/>
          </a:ln>
        </p:spPr>
      </p:pic>
    </p:spTree>
  </p:cSld>
  <p:clrMapOvr>
    <a:masterClrMapping/>
  </p:clrMapOvr>
</p:sld>
</file>

<file path=ppt/slides/slide8.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15" name="Shape 115"/>
        <p:cNvGrpSpPr/>
        <p:nvPr/>
      </p:nvGrpSpPr>
      <p:grpSpPr>
        <a:xfrm>
          <a:off x="0" y="0"/>
          <a:ext cx="0" cy="0"/>
          <a:chOff x="0" y="0"/>
          <a:chExt cx="0" cy="0"/>
        </a:xfrm>
      </p:grpSpPr>
      <p:sp>
        <p:nvSpPr>
          <p:cNvPr id="116" name="Google Shape;116;g71b21d6f91_1_120"/>
          <p:cNvSpPr txBox="1"/>
          <p:nvPr/>
        </p:nvSpPr>
        <p:spPr>
          <a:xfrm>
            <a:off x="158825" y="3351700"/>
            <a:ext cx="8657100" cy="2595000"/>
          </a:xfrm>
          <a:prstGeom prst="rect">
            <a:avLst/>
          </a:prstGeom>
          <a:noFill/>
          <a:ln>
            <a:noFill/>
          </a:ln>
        </p:spPr>
        <p:txBody>
          <a:bodyPr anchorCtr="0" anchor="t" bIns="45700" lIns="45700" spcFirstLastPara="1" rIns="45700" wrap="square" tIns="45700">
            <a:noAutofit/>
          </a:bodyPr>
          <a:lstStyle/>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Ciascuna amministrazione può definire </a:t>
            </a:r>
            <a:r>
              <a:rPr b="1" lang="en-US" sz="1200">
                <a:solidFill>
                  <a:srgbClr val="FFFFFF"/>
                </a:solidFill>
              </a:rPr>
              <a:t>progetti di smart working</a:t>
            </a:r>
            <a:r>
              <a:rPr lang="en-US" sz="1200">
                <a:solidFill>
                  <a:srgbClr val="FFFFFF"/>
                </a:solidFill>
              </a:rPr>
              <a:t> partendo da una </a:t>
            </a:r>
            <a:r>
              <a:rPr b="1" lang="en-US">
                <a:solidFill>
                  <a:srgbClr val="FFFFFF"/>
                </a:solidFill>
              </a:rPr>
              <a:t>mappatura dei processi</a:t>
            </a:r>
            <a:r>
              <a:rPr lang="en-US" sz="1200">
                <a:solidFill>
                  <a:srgbClr val="FFFFFF"/>
                </a:solidFill>
              </a:rPr>
              <a:t> e dalla focalizzazione delle attività connesse, distinguendo tali attività in ragione delle loro caratteristiche e del grado di mobilità. Si dovrà tenere conto delle caratteristiche comportamentali dei lavoratori (grado di affidabilità, capacità organizzativa e decisionale, propensione all’assunzione di responsabilità).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Potenzialmente a nessuna categoria di lavoratore è preclusa la possibilità di organizzare la prestazione in modo agile, laddove il tipo di attività svolta risulti compatibile.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Le Direzioni del personale sono normalmente quelle più coinvolte nella progettazione e nell’implementazione dello smart working.</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Dovranno essere realizzati </a:t>
            </a:r>
            <a:r>
              <a:rPr b="1" lang="en-US" sz="1200">
                <a:solidFill>
                  <a:srgbClr val="FFFFFF"/>
                </a:solidFill>
              </a:rPr>
              <a:t>ambienti di lavoro smart,</a:t>
            </a:r>
            <a:r>
              <a:rPr lang="en-US" sz="1200">
                <a:solidFill>
                  <a:srgbClr val="FFFFFF"/>
                </a:solidFill>
              </a:rPr>
              <a:t> </a:t>
            </a:r>
            <a:r>
              <a:rPr b="1" lang="en-US" sz="1200">
                <a:solidFill>
                  <a:srgbClr val="FFFFFF"/>
                </a:solidFill>
              </a:rPr>
              <a:t>superando il concetto di postazione fissa o di stanza</a:t>
            </a:r>
            <a:r>
              <a:rPr lang="en-US" sz="1200">
                <a:solidFill>
                  <a:srgbClr val="FFFFFF"/>
                </a:solidFill>
              </a:rPr>
              <a:t>.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È necessario </a:t>
            </a:r>
            <a:r>
              <a:rPr b="1" lang="en-US" sz="1200">
                <a:solidFill>
                  <a:srgbClr val="FFFFFF"/>
                </a:solidFill>
              </a:rPr>
              <a:t>favorire lo smart working attraverso interventi formativi.</a:t>
            </a:r>
            <a:endParaRPr b="1"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Times New Roman"/>
              <a:buNone/>
            </a:pPr>
            <a:r>
              <a:t/>
            </a:r>
            <a:endParaRPr>
              <a:solidFill>
                <a:srgbClr val="FFFFFF"/>
              </a:solidFill>
            </a:endParaRPr>
          </a:p>
        </p:txBody>
      </p:sp>
      <p:pic>
        <p:nvPicPr>
          <p:cNvPr descr="Immagine 5" id="117" name="Google Shape;117;g71b21d6f91_1_120"/>
          <p:cNvPicPr preferRelativeResize="0"/>
          <p:nvPr/>
        </p:nvPicPr>
        <p:blipFill rotWithShape="1">
          <a:blip r:embed="rId3">
            <a:alphaModFix/>
          </a:blip>
          <a:srcRect b="0" l="0" r="0" t="0"/>
          <a:stretch/>
        </p:blipFill>
        <p:spPr>
          <a:xfrm>
            <a:off x="5703954" y="6018746"/>
            <a:ext cx="1627365" cy="478637"/>
          </a:xfrm>
          <a:prstGeom prst="rect">
            <a:avLst/>
          </a:prstGeom>
          <a:noFill/>
          <a:ln>
            <a:noFill/>
          </a:ln>
        </p:spPr>
      </p:pic>
      <p:pic>
        <p:nvPicPr>
          <p:cNvPr descr="Screenshot 2020-02-22 14.23.37.png" id="118" name="Google Shape;118;g71b21d6f91_1_120"/>
          <p:cNvPicPr preferRelativeResize="0"/>
          <p:nvPr/>
        </p:nvPicPr>
        <p:blipFill rotWithShape="1">
          <a:blip r:embed="rId4">
            <a:alphaModFix/>
          </a:blip>
          <a:srcRect b="0" l="0" r="0" t="0"/>
          <a:stretch/>
        </p:blipFill>
        <p:spPr>
          <a:xfrm>
            <a:off x="7527286" y="6018746"/>
            <a:ext cx="1288637" cy="478637"/>
          </a:xfrm>
          <a:prstGeom prst="rect">
            <a:avLst/>
          </a:prstGeom>
          <a:noFill/>
          <a:ln>
            <a:noFill/>
          </a:ln>
        </p:spPr>
      </p:pic>
      <p:sp>
        <p:nvSpPr>
          <p:cNvPr id="119" name="Google Shape;119;g71b21d6f91_1_120"/>
          <p:cNvSpPr txBox="1"/>
          <p:nvPr/>
        </p:nvSpPr>
        <p:spPr>
          <a:xfrm>
            <a:off x="3213149" y="64973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pic>
        <p:nvPicPr>
          <p:cNvPr id="120" name="Google Shape;120;g71b21d6f91_1_120"/>
          <p:cNvPicPr preferRelativeResize="0"/>
          <p:nvPr/>
        </p:nvPicPr>
        <p:blipFill>
          <a:blip r:embed="rId5">
            <a:alphaModFix/>
          </a:blip>
          <a:stretch>
            <a:fillRect/>
          </a:stretch>
        </p:blipFill>
        <p:spPr>
          <a:xfrm>
            <a:off x="2171700" y="1128825"/>
            <a:ext cx="3933049" cy="2021200"/>
          </a:xfrm>
          <a:prstGeom prst="rect">
            <a:avLst/>
          </a:prstGeom>
          <a:noFill/>
          <a:ln>
            <a:noFill/>
          </a:ln>
        </p:spPr>
      </p:pic>
    </p:spTree>
  </p:cSld>
  <p:clrMapOvr>
    <a:masterClrMapping/>
  </p:clrMapOvr>
</p:sld>
</file>

<file path=ppt/slides/slide9.xml><?xml version="1.0" encoding="utf-8"?>
<p:sld xmlns:a="http://schemas.openxmlformats.org/drawingml/2006/main" xmlns:r="http://schemas.openxmlformats.org/officeDocument/2006/relationships" xmlns:mc="http://schemas.openxmlformats.org/markup-compatibility/2006" xmlns:mv="urn:schemas-microsoft-com:mac:vml" xmlns:p="http://schemas.openxmlformats.org/presentationml/2006/main" xmlns:c="http://schemas.openxmlformats.org/drawingml/2006/chart" xmlns:dgm="http://schemas.openxmlformats.org/drawingml/2006/diagram" xmlns:o="urn:schemas-microsoft-com:office:office" xmlns:v="urn:schemas-microsoft-com:vml" xmlns:pvml="urn:schemas-microsoft-com:office:powerpoint" xmlns:com="http://schemas.openxmlformats.org/drawingml/2006/compatibility" xmlns:p14="http://schemas.microsoft.com/office/powerpoint/2010/main" xmlns:p15="http://schemas.microsoft.com/office/powerpoint/2012/main">
  <p:cSld>
    <p:spTree>
      <p:nvGrpSpPr>
        <p:cNvPr id="124" name="Shape 124"/>
        <p:cNvGrpSpPr/>
        <p:nvPr/>
      </p:nvGrpSpPr>
      <p:grpSpPr>
        <a:xfrm>
          <a:off x="0" y="0"/>
          <a:ext cx="0" cy="0"/>
          <a:chOff x="0" y="0"/>
          <a:chExt cx="0" cy="0"/>
        </a:xfrm>
      </p:grpSpPr>
      <p:sp>
        <p:nvSpPr>
          <p:cNvPr id="125" name="Google Shape;125;g71bab81aea_0_2"/>
          <p:cNvSpPr txBox="1"/>
          <p:nvPr/>
        </p:nvSpPr>
        <p:spPr>
          <a:xfrm>
            <a:off x="158825" y="3700650"/>
            <a:ext cx="8657100" cy="2246100"/>
          </a:xfrm>
          <a:prstGeom prst="rect">
            <a:avLst/>
          </a:prstGeom>
          <a:noFill/>
          <a:ln>
            <a:noFill/>
          </a:ln>
        </p:spPr>
        <p:txBody>
          <a:bodyPr anchorCtr="0" anchor="t" bIns="45700" lIns="45700" spcFirstLastPara="1" rIns="45700" wrap="square" tIns="45700">
            <a:noAutofit/>
          </a:bodyPr>
          <a:lstStyle/>
          <a:p>
            <a:pPr indent="0" lvl="0" marL="0" marR="0" rtl="0" algn="just">
              <a:lnSpc>
                <a:spcPct val="115000"/>
              </a:lnSpc>
              <a:spcBef>
                <a:spcPts val="0"/>
              </a:spcBef>
              <a:spcAft>
                <a:spcPts val="0"/>
              </a:spcAft>
              <a:buClr>
                <a:srgbClr val="FFFFFF"/>
              </a:buClr>
              <a:buSzPts val="2100"/>
              <a:buFont typeface="Arial"/>
              <a:buNone/>
            </a:pPr>
            <a:r>
              <a:rPr lang="en-US" sz="1200">
                <a:solidFill>
                  <a:srgbClr val="FFFFFF"/>
                </a:solidFill>
              </a:rPr>
              <a:t>Entro il </a:t>
            </a:r>
            <a:r>
              <a:rPr b="1" lang="en-US" sz="1200">
                <a:solidFill>
                  <a:srgbClr val="FFFFFF"/>
                </a:solidFill>
              </a:rPr>
              <a:t>31 marzo di ogni anno</a:t>
            </a:r>
            <a:r>
              <a:rPr lang="en-US" sz="1200">
                <a:solidFill>
                  <a:srgbClr val="FFFFFF"/>
                </a:solidFill>
              </a:rPr>
              <a:t>, le amministrazioni pubbliche pubblicano nel proprio sito web:</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t/>
            </a:r>
            <a:endParaRPr sz="1200">
              <a:solidFill>
                <a:srgbClr val="FFFFFF"/>
              </a:solidFill>
            </a:endParaRPr>
          </a:p>
          <a:p>
            <a:pPr indent="-304800" lvl="0" marL="457200" marR="0" rtl="0" algn="just">
              <a:lnSpc>
                <a:spcPct val="115000"/>
              </a:lnSpc>
              <a:spcBef>
                <a:spcPts val="0"/>
              </a:spcBef>
              <a:spcAft>
                <a:spcPts val="0"/>
              </a:spcAft>
              <a:buClr>
                <a:srgbClr val="FFFFFF"/>
              </a:buClr>
              <a:buSzPts val="1200"/>
              <a:buAutoNum type="arabicPeriod"/>
            </a:pPr>
            <a:r>
              <a:rPr lang="en-US" sz="1200">
                <a:solidFill>
                  <a:srgbClr val="FFFFFF"/>
                </a:solidFill>
              </a:rPr>
              <a:t>gli </a:t>
            </a:r>
            <a:r>
              <a:rPr b="1" lang="en-US" sz="1200">
                <a:solidFill>
                  <a:srgbClr val="FFFFFF"/>
                </a:solidFill>
              </a:rPr>
              <a:t>obiettivi di accessibilità</a:t>
            </a:r>
            <a:r>
              <a:rPr lang="en-US" sz="1200">
                <a:solidFill>
                  <a:srgbClr val="FFFFFF"/>
                </a:solidFill>
              </a:rPr>
              <a:t> per l'anno corrente </a:t>
            </a:r>
            <a:endParaRPr sz="1200">
              <a:solidFill>
                <a:srgbClr val="FFFFFF"/>
              </a:solidFill>
            </a:endParaRPr>
          </a:p>
          <a:p>
            <a:pPr indent="-304800" lvl="0" marL="457200" marR="0" rtl="0" algn="just">
              <a:lnSpc>
                <a:spcPct val="115000"/>
              </a:lnSpc>
              <a:spcBef>
                <a:spcPts val="0"/>
              </a:spcBef>
              <a:spcAft>
                <a:spcPts val="0"/>
              </a:spcAft>
              <a:buClr>
                <a:srgbClr val="FFFFFF"/>
              </a:buClr>
              <a:buSzPts val="1200"/>
              <a:buAutoNum type="arabicPeriod"/>
            </a:pPr>
            <a:r>
              <a:rPr lang="en-US" sz="1200">
                <a:solidFill>
                  <a:srgbClr val="FFFFFF"/>
                </a:solidFill>
              </a:rPr>
              <a:t>lo stato di attuazione del “</a:t>
            </a:r>
            <a:r>
              <a:rPr b="1" lang="en-US">
                <a:solidFill>
                  <a:srgbClr val="FFFFFF"/>
                </a:solidFill>
              </a:rPr>
              <a:t>piano per l'utilizzo del telelavoro</a:t>
            </a:r>
            <a:r>
              <a:rPr lang="en-US" sz="1200">
                <a:solidFill>
                  <a:srgbClr val="FFFFFF"/>
                </a:solidFill>
              </a:rPr>
              <a:t>, lavoro agile nella propria organizzazione.</a:t>
            </a:r>
            <a:endParaRPr sz="1200">
              <a:solidFill>
                <a:srgbClr val="FFFFFF"/>
              </a:solidFill>
            </a:endParaRPr>
          </a:p>
          <a:p>
            <a:pPr indent="0" lvl="0" marL="457200" marR="0" rtl="0" algn="just">
              <a:lnSpc>
                <a:spcPct val="115000"/>
              </a:lnSpc>
              <a:spcBef>
                <a:spcPts val="0"/>
              </a:spcBef>
              <a:spcAft>
                <a:spcPts val="0"/>
              </a:spcAft>
              <a:buNone/>
            </a:pPr>
            <a:r>
              <a:t/>
            </a:r>
            <a:endParaRPr sz="1200">
              <a:solidFill>
                <a:srgbClr val="FFFFFF"/>
              </a:solidFill>
            </a:endParaRPr>
          </a:p>
          <a:p>
            <a:pPr indent="0" lvl="0" marL="0" marR="0" rtl="0" algn="ctr">
              <a:lnSpc>
                <a:spcPct val="115000"/>
              </a:lnSpc>
              <a:spcBef>
                <a:spcPts val="0"/>
              </a:spcBef>
              <a:spcAft>
                <a:spcPts val="0"/>
              </a:spcAft>
              <a:buNone/>
            </a:pPr>
            <a:r>
              <a:rPr b="1" lang="en-US" sz="1200">
                <a:solidFill>
                  <a:srgbClr val="FFFFFF"/>
                </a:solidFill>
              </a:rPr>
              <a:t>MISURE ORGANIZZATIVE  PER L’ATTUAZIONE  DEL TELELAVORO, LAVORO AGILE O SMART WORKING</a:t>
            </a:r>
            <a:endParaRPr b="1" sz="1200">
              <a:solidFill>
                <a:srgbClr val="FFFFFF"/>
              </a:solidFill>
            </a:endParaRPr>
          </a:p>
          <a:p>
            <a:pPr indent="0" lvl="0" marL="0" marR="0" rtl="0" algn="ctr">
              <a:lnSpc>
                <a:spcPct val="115000"/>
              </a:lnSpc>
              <a:spcBef>
                <a:spcPts val="0"/>
              </a:spcBef>
              <a:spcAft>
                <a:spcPts val="0"/>
              </a:spcAft>
              <a:buNone/>
            </a:pPr>
            <a:r>
              <a:rPr lang="en-US" sz="1200">
                <a:solidFill>
                  <a:srgbClr val="FFFFFF"/>
                </a:solidFill>
              </a:rPr>
              <a:t>obiettivi, metodologia, processi, relazioni sindacali, infrastrutture tecnolgiche, sicurezza e protezione dei dati</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Arial"/>
              <a:buNone/>
            </a:pPr>
            <a:r>
              <a:t/>
            </a:r>
            <a:endParaRPr sz="1200">
              <a:solidFill>
                <a:srgbClr val="FFFFFF"/>
              </a:solidFill>
            </a:endParaRPr>
          </a:p>
          <a:p>
            <a:pPr indent="0" lvl="0" marL="0" marR="0" rtl="0" algn="just">
              <a:lnSpc>
                <a:spcPct val="115000"/>
              </a:lnSpc>
              <a:spcBef>
                <a:spcPts val="0"/>
              </a:spcBef>
              <a:spcAft>
                <a:spcPts val="0"/>
              </a:spcAft>
              <a:buClr>
                <a:srgbClr val="FFFFFF"/>
              </a:buClr>
              <a:buSzPts val="2100"/>
              <a:buFont typeface="Times New Roman"/>
              <a:buNone/>
            </a:pPr>
            <a:r>
              <a:t/>
            </a:r>
            <a:endParaRPr/>
          </a:p>
        </p:txBody>
      </p:sp>
      <p:pic>
        <p:nvPicPr>
          <p:cNvPr descr="Immagine 5" id="126" name="Google Shape;126;g71bab81aea_0_2"/>
          <p:cNvPicPr preferRelativeResize="0"/>
          <p:nvPr/>
        </p:nvPicPr>
        <p:blipFill rotWithShape="1">
          <a:blip r:embed="rId3">
            <a:alphaModFix/>
          </a:blip>
          <a:srcRect b="0" l="0" r="0" t="0"/>
          <a:stretch/>
        </p:blipFill>
        <p:spPr>
          <a:xfrm>
            <a:off x="5703954" y="6018746"/>
            <a:ext cx="1627365" cy="478637"/>
          </a:xfrm>
          <a:prstGeom prst="rect">
            <a:avLst/>
          </a:prstGeom>
          <a:noFill/>
          <a:ln>
            <a:noFill/>
          </a:ln>
        </p:spPr>
      </p:pic>
      <p:pic>
        <p:nvPicPr>
          <p:cNvPr descr="Screenshot 2020-02-22 14.23.37.png" id="127" name="Google Shape;127;g71bab81aea_0_2"/>
          <p:cNvPicPr preferRelativeResize="0"/>
          <p:nvPr/>
        </p:nvPicPr>
        <p:blipFill rotWithShape="1">
          <a:blip r:embed="rId4">
            <a:alphaModFix/>
          </a:blip>
          <a:srcRect b="0" l="0" r="0" t="0"/>
          <a:stretch/>
        </p:blipFill>
        <p:spPr>
          <a:xfrm>
            <a:off x="7527286" y="6018746"/>
            <a:ext cx="1288637" cy="478637"/>
          </a:xfrm>
          <a:prstGeom prst="rect">
            <a:avLst/>
          </a:prstGeom>
          <a:noFill/>
          <a:ln>
            <a:noFill/>
          </a:ln>
        </p:spPr>
      </p:pic>
      <p:sp>
        <p:nvSpPr>
          <p:cNvPr id="128" name="Google Shape;128;g71bab81aea_0_2"/>
          <p:cNvSpPr txBox="1"/>
          <p:nvPr/>
        </p:nvSpPr>
        <p:spPr>
          <a:xfrm>
            <a:off x="3213149" y="6497382"/>
            <a:ext cx="2992500" cy="307200"/>
          </a:xfrm>
          <a:prstGeom prst="rect">
            <a:avLst/>
          </a:prstGeom>
          <a:noFill/>
          <a:ln>
            <a:noFill/>
          </a:ln>
        </p:spPr>
        <p:txBody>
          <a:bodyPr anchorCtr="0" anchor="t" bIns="45700" lIns="45700" spcFirstLastPara="1" rIns="45700" wrap="square" tIns="45700">
            <a:noAutofit/>
          </a:bodyPr>
          <a:lstStyle/>
          <a:p>
            <a:pPr indent="0" lvl="0" marL="0" marR="0" rtl="0" algn="l">
              <a:lnSpc>
                <a:spcPct val="100000"/>
              </a:lnSpc>
              <a:spcBef>
                <a:spcPts val="0"/>
              </a:spcBef>
              <a:spcAft>
                <a:spcPts val="0"/>
              </a:spcAft>
              <a:buClr>
                <a:srgbClr val="FFFFFF"/>
              </a:buClr>
              <a:buSzPts val="1200"/>
              <a:buFont typeface="Palatino Linotype"/>
              <a:buNone/>
            </a:pPr>
            <a:r>
              <a:rPr b="0" i="0" lang="en-US" sz="1200" u="none" cap="none" strike="noStrike">
                <a:solidFill>
                  <a:srgbClr val="FFFFFF"/>
                </a:solidFill>
                <a:latin typeface="Palatino Linotype"/>
                <a:ea typeface="Palatino Linotype"/>
                <a:cs typeface="Palatino Linotype"/>
                <a:sym typeface="Palatino Linotype"/>
              </a:rPr>
              <a:t>NCPG-Avv.ti Nadia Corà e Guido Paratico</a:t>
            </a:r>
            <a:endParaRPr/>
          </a:p>
        </p:txBody>
      </p:sp>
      <p:pic>
        <p:nvPicPr>
          <p:cNvPr id="129" name="Google Shape;129;g71bab81aea_0_2"/>
          <p:cNvPicPr preferRelativeResize="0"/>
          <p:nvPr/>
        </p:nvPicPr>
        <p:blipFill>
          <a:blip r:embed="rId5">
            <a:alphaModFix/>
          </a:blip>
          <a:stretch>
            <a:fillRect/>
          </a:stretch>
        </p:blipFill>
        <p:spPr>
          <a:xfrm>
            <a:off x="2171700" y="1128825"/>
            <a:ext cx="3933049" cy="2021200"/>
          </a:xfrm>
          <a:prstGeom prst="rect">
            <a:avLst/>
          </a:prstGeom>
          <a:noFill/>
          <a:ln>
            <a:noFill/>
          </a:ln>
        </p:spPr>
      </p:pic>
    </p:spTree>
  </p:cSld>
  <p:clrMapOvr>
    <a:masterClrMapping/>
  </p:clrMapOvr>
</p:sld>
</file>

<file path=ppt/theme/theme1.xml><?xml version="1.0" encoding="utf-8"?>
<a:theme xmlns:a="http://schemas.openxmlformats.org/drawingml/2006/main" xmlns:r="http://schemas.openxmlformats.org/officeDocument/2006/relationships" name="Elementare">
  <a:themeElements>
    <a:clrScheme name="Elementare">
      <a:dk1>
        <a:srgbClr val="000000"/>
      </a:dk1>
      <a:lt1>
        <a:srgbClr val="FFFFFF"/>
      </a:lt1>
      <a:dk2>
        <a:srgbClr val="A7A7A7"/>
      </a:dk2>
      <a:lt2>
        <a:srgbClr val="535353"/>
      </a:lt2>
      <a:accent1>
        <a:srgbClr val="629DD1"/>
      </a:accent1>
      <a:accent2>
        <a:srgbClr val="297FD5"/>
      </a:accent2>
      <a:accent3>
        <a:srgbClr val="7F8FA9"/>
      </a:accent3>
      <a:accent4>
        <a:srgbClr val="4A66AC"/>
      </a:accent4>
      <a:accent5>
        <a:srgbClr val="5AA2AE"/>
      </a:accent5>
      <a:accent6>
        <a:srgbClr val="9D90A0"/>
      </a:accent6>
      <a:hlink>
        <a:srgbClr val="0000FF"/>
      </a:hlink>
      <a:folHlink>
        <a:srgbClr val="FF00FF"/>
      </a:folHlink>
    </a:clrScheme>
    <a:fontScheme name="Office">
      <a:majorFont>
        <a:latin typeface="Arial"/>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theme>
</file>

<file path=ppt/theme/theme2.xml><?xml version="1.0" encoding="utf-8"?>
<a:theme xmlns:a="http://schemas.openxmlformats.org/drawingml/2006/main" xmlns:r="http://schemas.openxmlformats.org/officeDocument/2006/relationships" name="Elementare">
  <a:themeElements>
    <a:clrScheme name="Elementare">
      <a:dk1>
        <a:srgbClr val="000000"/>
      </a:dk1>
      <a:lt1>
        <a:srgbClr val="FFFFFF"/>
      </a:lt1>
      <a:dk2>
        <a:srgbClr val="A7A7A7"/>
      </a:dk2>
      <a:lt2>
        <a:srgbClr val="535353"/>
      </a:lt2>
      <a:accent1>
        <a:srgbClr val="629DD1"/>
      </a:accent1>
      <a:accent2>
        <a:srgbClr val="297FD5"/>
      </a:accent2>
      <a:accent3>
        <a:srgbClr val="7F8FA9"/>
      </a:accent3>
      <a:accent4>
        <a:srgbClr val="4A66AC"/>
      </a:accent4>
      <a:accent5>
        <a:srgbClr val="5AA2AE"/>
      </a:accent5>
      <a:accent6>
        <a:srgbClr val="9D90A0"/>
      </a:accent6>
      <a:hlink>
        <a:srgbClr val="0000FF"/>
      </a:hlink>
      <a:folHlink>
        <a:srgbClr val="FF00FF"/>
      </a:folHlink>
    </a:clrScheme>
    <a:fontScheme name="Office">
      <a:majorFont>
        <a:latin typeface="Arial"/>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rial"/>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theme>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